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AD" w:rsidRPr="00E846B2" w:rsidRDefault="00EA30AD" w:rsidP="00EA30AD">
      <w:pPr>
        <w:rPr>
          <w:rFonts w:ascii="Arial" w:hAnsi="Arial" w:cs="Arial"/>
          <w:b/>
        </w:rPr>
      </w:pPr>
    </w:p>
    <w:p w:rsidR="00EA30AD" w:rsidRPr="00E846B2" w:rsidRDefault="00EA30AD" w:rsidP="00EA30AD">
      <w:pP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pStyle w:val="Heading4"/>
        <w:rPr>
          <w:rFonts w:ascii="Arial Black" w:hAnsi="Arial Black" w:cs="Arial"/>
          <w:b w:val="0"/>
        </w:rPr>
      </w:pPr>
      <w:r w:rsidRPr="00E846B2">
        <w:rPr>
          <w:rFonts w:ascii="Arial Black" w:hAnsi="Arial Black" w:cs="Arial"/>
          <w:b w:val="0"/>
        </w:rPr>
        <w:t>CDBG</w:t>
      </w:r>
    </w:p>
    <w:p w:rsidR="00EA30AD" w:rsidRPr="00E846B2" w:rsidRDefault="00EA30AD" w:rsidP="00EA30AD">
      <w:pPr>
        <w:jc w:val="center"/>
        <w:rPr>
          <w:rFonts w:ascii="Arial Black" w:hAnsi="Arial Black" w:cs="Arial"/>
        </w:rPr>
      </w:pPr>
    </w:p>
    <w:p w:rsidR="00EA30AD" w:rsidRPr="00E846B2" w:rsidRDefault="00EA30AD" w:rsidP="00EA30AD">
      <w:pPr>
        <w:pStyle w:val="Heading4"/>
        <w:rPr>
          <w:rFonts w:ascii="Arial Black" w:hAnsi="Arial Black" w:cs="Arial"/>
          <w:b w:val="0"/>
        </w:rPr>
      </w:pPr>
      <w:r w:rsidRPr="00E846B2">
        <w:rPr>
          <w:rFonts w:ascii="Arial Black" w:hAnsi="Arial Black" w:cs="Arial"/>
          <w:b w:val="0"/>
        </w:rPr>
        <w:t>Owner Occupied Rehabilitation PROGRAM</w:t>
      </w:r>
    </w:p>
    <w:p w:rsidR="00EA30AD" w:rsidRPr="00E846B2" w:rsidRDefault="00EA30AD" w:rsidP="00EA30AD">
      <w:pPr>
        <w:jc w:val="center"/>
        <w:rPr>
          <w:rFonts w:ascii="Arial Black" w:hAnsi="Arial Black" w:cs="Arial"/>
          <w:sz w:val="32"/>
        </w:rPr>
      </w:pPr>
    </w:p>
    <w:p w:rsidR="00EA30AD" w:rsidRPr="00E846B2" w:rsidRDefault="00EA30AD" w:rsidP="00EA30AD">
      <w:pPr>
        <w:pStyle w:val="Heading3"/>
        <w:rPr>
          <w:rFonts w:ascii="Arial Black" w:hAnsi="Arial Black" w:cs="Arial"/>
          <w:b w:val="0"/>
          <w:sz w:val="36"/>
        </w:rPr>
      </w:pPr>
      <w:r w:rsidRPr="00E846B2">
        <w:rPr>
          <w:rFonts w:ascii="Arial Black" w:hAnsi="Arial Black" w:cs="Arial"/>
          <w:b w:val="0"/>
          <w:sz w:val="36"/>
        </w:rPr>
        <w:t>ADMINISTRATIVE PLAN</w:t>
      </w:r>
    </w:p>
    <w:p w:rsidR="00EA30AD" w:rsidRPr="00E846B2" w:rsidRDefault="00EA30AD" w:rsidP="00EA30AD">
      <w:pPr>
        <w:rPr>
          <w:rFonts w:ascii="Arial Black" w:hAnsi="Arial Black" w:cs="Arial"/>
        </w:rPr>
      </w:pPr>
    </w:p>
    <w:p w:rsidR="00EA30AD" w:rsidRPr="00E846B2" w:rsidRDefault="00EA30AD" w:rsidP="00EA30AD">
      <w:pPr>
        <w:pStyle w:val="Heading3"/>
        <w:rPr>
          <w:rFonts w:ascii="Arial Black" w:hAnsi="Arial Black" w:cs="Arial"/>
          <w:b w:val="0"/>
          <w:sz w:val="36"/>
        </w:rPr>
      </w:pPr>
      <w:r w:rsidRPr="00E846B2">
        <w:rPr>
          <w:rFonts w:ascii="Arial Black" w:hAnsi="Arial Black" w:cs="Arial"/>
          <w:b w:val="0"/>
          <w:sz w:val="36"/>
        </w:rPr>
        <w:t>PROGRAM YEAR 201</w:t>
      </w:r>
      <w:r w:rsidR="00143351">
        <w:rPr>
          <w:rFonts w:ascii="Arial Black" w:hAnsi="Arial Black" w:cs="Arial"/>
          <w:b w:val="0"/>
          <w:sz w:val="36"/>
        </w:rPr>
        <w:t>4</w:t>
      </w:r>
    </w:p>
    <w:p w:rsidR="00EA30AD" w:rsidRPr="00E846B2" w:rsidRDefault="00EA30AD" w:rsidP="00EA30AD">
      <w:pPr>
        <w:rPr>
          <w:rFonts w:ascii="Arial" w:hAnsi="Arial" w:cs="Arial"/>
        </w:rPr>
      </w:pPr>
    </w:p>
    <w:p w:rsidR="00EA30AD" w:rsidRPr="00E846B2" w:rsidRDefault="00EA30AD" w:rsidP="00EA30AD">
      <w:pPr>
        <w:rPr>
          <w:rFonts w:ascii="Arial" w:hAnsi="Arial" w:cs="Arial"/>
          <w:color w:val="FF0000"/>
        </w:rPr>
      </w:pPr>
    </w:p>
    <w:p w:rsidR="00EA30AD" w:rsidRPr="00E846B2" w:rsidRDefault="00143351" w:rsidP="00EA30AD">
      <w:pPr>
        <w:jc w:val="center"/>
        <w:rPr>
          <w:rFonts w:ascii="Arial" w:hAnsi="Arial" w:cs="Arial"/>
        </w:rPr>
      </w:pPr>
      <w:r>
        <w:rPr>
          <w:rFonts w:ascii="Arial" w:hAnsi="Arial" w:cs="Arial"/>
        </w:rPr>
        <w:t xml:space="preserve">Template </w:t>
      </w:r>
      <w:r w:rsidR="00EA30AD" w:rsidRPr="00E846B2">
        <w:rPr>
          <w:rFonts w:ascii="Arial" w:hAnsi="Arial" w:cs="Arial"/>
        </w:rPr>
        <w:t>REVISED JULY 31, 2011</w:t>
      </w: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EA30AD">
      <w:pPr>
        <w:jc w:val="center"/>
        <w:rPr>
          <w:rFonts w:ascii="Arial" w:hAnsi="Arial" w:cs="Arial"/>
          <w:b/>
        </w:rPr>
      </w:pPr>
    </w:p>
    <w:p w:rsidR="00EA30AD" w:rsidRPr="00E846B2" w:rsidRDefault="00EA30AD" w:rsidP="00FC20A8">
      <w:pPr>
        <w:pStyle w:val="Heading1"/>
        <w:rPr>
          <w:rFonts w:cs="Arial"/>
        </w:rPr>
      </w:pPr>
      <w:r w:rsidRPr="00E846B2">
        <w:rPr>
          <w:rFonts w:cs="Arial"/>
        </w:rPr>
        <w:lastRenderedPageBreak/>
        <w:t>TABLE OF CONTENTS</w:t>
      </w:r>
    </w:p>
    <w:p w:rsidR="00EA30AD" w:rsidRPr="00E846B2" w:rsidRDefault="00EA30AD" w:rsidP="0063428B">
      <w:pPr>
        <w:pStyle w:val="Heading2"/>
        <w:tabs>
          <w:tab w:val="left" w:pos="7200"/>
        </w:tabs>
        <w:rPr>
          <w:rFonts w:cs="Arial"/>
        </w:rPr>
      </w:pPr>
      <w:r w:rsidRPr="00E846B2">
        <w:rPr>
          <w:rFonts w:cs="Arial"/>
        </w:rPr>
        <w:t>S</w:t>
      </w:r>
      <w:r w:rsidR="0058745C">
        <w:rPr>
          <w:rFonts w:cs="Arial"/>
        </w:rPr>
        <w:t>ection</w:t>
      </w:r>
      <w:r w:rsidR="0058745C">
        <w:rPr>
          <w:rFonts w:cs="Arial"/>
        </w:rPr>
        <w:tab/>
      </w:r>
      <w:r w:rsidR="00FC20A8">
        <w:rPr>
          <w:rFonts w:cs="Arial"/>
        </w:rPr>
        <w:t>Page Number</w:t>
      </w:r>
    </w:p>
    <w:p w:rsidR="00EA30AD" w:rsidRPr="00E846B2" w:rsidRDefault="00EA30AD" w:rsidP="00EA30AD">
      <w:pPr>
        <w:jc w:val="center"/>
        <w:rPr>
          <w:rFonts w:ascii="Arial" w:hAnsi="Arial" w:cs="Arial"/>
          <w:b/>
        </w:rPr>
      </w:pPr>
    </w:p>
    <w:p w:rsidR="00EA30AD" w:rsidRPr="00E846B2" w:rsidRDefault="00EA30AD" w:rsidP="00580907">
      <w:pPr>
        <w:tabs>
          <w:tab w:val="right" w:leader="dot" w:pos="8064"/>
        </w:tabs>
        <w:rPr>
          <w:rFonts w:ascii="Arial" w:hAnsi="Arial" w:cs="Arial"/>
        </w:rPr>
      </w:pPr>
      <w:r w:rsidRPr="00E846B2">
        <w:rPr>
          <w:rFonts w:ascii="Arial" w:hAnsi="Arial" w:cs="Arial"/>
        </w:rPr>
        <w:t>Preface</w:t>
      </w:r>
      <w:r w:rsidR="00580907">
        <w:rPr>
          <w:rFonts w:ascii="Arial" w:hAnsi="Arial" w:cs="Arial"/>
        </w:rPr>
        <w:tab/>
        <w:t>69</w:t>
      </w:r>
    </w:p>
    <w:p w:rsidR="00EA30AD" w:rsidRPr="00E846B2" w:rsidRDefault="00EA30AD" w:rsidP="00580907">
      <w:pPr>
        <w:tabs>
          <w:tab w:val="right" w:leader="dot" w:pos="8064"/>
          <w:tab w:val="left" w:pos="8100"/>
          <w:tab w:val="left" w:pos="8190"/>
        </w:tabs>
        <w:rPr>
          <w:rFonts w:ascii="Arial" w:hAnsi="Arial" w:cs="Arial"/>
          <w:b/>
        </w:rPr>
      </w:pPr>
    </w:p>
    <w:p w:rsidR="00EA30AD" w:rsidRPr="00E846B2" w:rsidRDefault="0058745C" w:rsidP="00580907">
      <w:pPr>
        <w:numPr>
          <w:ilvl w:val="0"/>
          <w:numId w:val="8"/>
        </w:numPr>
        <w:tabs>
          <w:tab w:val="clear" w:pos="465"/>
          <w:tab w:val="right" w:leader="dot" w:pos="8064"/>
        </w:tabs>
        <w:ind w:left="540" w:hanging="540"/>
        <w:rPr>
          <w:rFonts w:ascii="Arial" w:hAnsi="Arial" w:cs="Arial"/>
        </w:rPr>
      </w:pPr>
      <w:r>
        <w:rPr>
          <w:rFonts w:ascii="Arial" w:hAnsi="Arial" w:cs="Arial"/>
        </w:rPr>
        <w:t>Goals and Objectives</w:t>
      </w:r>
      <w:r>
        <w:rPr>
          <w:rFonts w:ascii="Arial" w:hAnsi="Arial" w:cs="Arial"/>
        </w:rPr>
        <w:tab/>
      </w:r>
      <w:r w:rsidR="00580907">
        <w:rPr>
          <w:rFonts w:ascii="Arial" w:hAnsi="Arial" w:cs="Arial"/>
        </w:rPr>
        <w:t>70</w:t>
      </w:r>
    </w:p>
    <w:p w:rsidR="00EA30AD" w:rsidRPr="00E846B2" w:rsidRDefault="00EA30AD" w:rsidP="00580907">
      <w:pPr>
        <w:rPr>
          <w:rFonts w:ascii="Arial" w:hAnsi="Arial" w:cs="Arial"/>
        </w:rPr>
      </w:pPr>
    </w:p>
    <w:p w:rsidR="00EA30AD" w:rsidRPr="00E846B2" w:rsidRDefault="00EA30AD" w:rsidP="00580907">
      <w:pPr>
        <w:numPr>
          <w:ilvl w:val="0"/>
          <w:numId w:val="3"/>
        </w:numPr>
        <w:tabs>
          <w:tab w:val="clear" w:pos="465"/>
          <w:tab w:val="right" w:leader="dot" w:pos="8064"/>
        </w:tabs>
        <w:ind w:left="540" w:hanging="540"/>
        <w:rPr>
          <w:rFonts w:ascii="Arial" w:hAnsi="Arial" w:cs="Arial"/>
        </w:rPr>
      </w:pPr>
      <w:r w:rsidRPr="00E846B2">
        <w:rPr>
          <w:rFonts w:ascii="Arial" w:hAnsi="Arial" w:cs="Arial"/>
        </w:rPr>
        <w:t>Definitions</w:t>
      </w:r>
      <w:r w:rsidR="00580907">
        <w:rPr>
          <w:rFonts w:ascii="Arial" w:hAnsi="Arial" w:cs="Arial"/>
        </w:rPr>
        <w:tab/>
        <w:t>70</w:t>
      </w:r>
    </w:p>
    <w:p w:rsidR="00EA30AD" w:rsidRPr="00E846B2" w:rsidRDefault="00EA30AD" w:rsidP="00580907">
      <w:pPr>
        <w:tabs>
          <w:tab w:val="right" w:leader="dot" w:pos="8064"/>
        </w:tabs>
        <w:ind w:left="720"/>
        <w:rPr>
          <w:rFonts w:ascii="Arial" w:hAnsi="Arial" w:cs="Arial"/>
        </w:rPr>
      </w:pPr>
      <w:r w:rsidRPr="00E846B2">
        <w:rPr>
          <w:rFonts w:ascii="Arial" w:hAnsi="Arial" w:cs="Arial"/>
        </w:rPr>
        <w:t>Definitions Preface</w:t>
      </w:r>
      <w:r w:rsidR="00580907">
        <w:rPr>
          <w:rFonts w:ascii="Arial" w:hAnsi="Arial" w:cs="Arial"/>
        </w:rPr>
        <w:tab/>
        <w:t>70</w:t>
      </w:r>
    </w:p>
    <w:p w:rsidR="00EA30AD" w:rsidRPr="00E846B2" w:rsidRDefault="0063428B" w:rsidP="00580907">
      <w:pPr>
        <w:tabs>
          <w:tab w:val="right" w:leader="dot" w:pos="8064"/>
        </w:tabs>
        <w:ind w:left="720"/>
        <w:rPr>
          <w:rFonts w:ascii="Arial" w:hAnsi="Arial" w:cs="Arial"/>
        </w:rPr>
      </w:pPr>
      <w:r>
        <w:rPr>
          <w:rFonts w:ascii="Arial" w:hAnsi="Arial" w:cs="Arial"/>
        </w:rPr>
        <w:t>2.1</w:t>
      </w:r>
      <w:r w:rsidR="004671AA">
        <w:rPr>
          <w:rFonts w:ascii="Arial" w:hAnsi="Arial" w:cs="Arial"/>
        </w:rPr>
        <w:t xml:space="preserve"> </w:t>
      </w:r>
      <w:r w:rsidR="00EA30AD" w:rsidRPr="00E846B2">
        <w:rPr>
          <w:rFonts w:ascii="Arial" w:hAnsi="Arial" w:cs="Arial"/>
        </w:rPr>
        <w:t>Adjusted (Gross) Household Income</w:t>
      </w:r>
      <w:r w:rsidR="00580907">
        <w:rPr>
          <w:rFonts w:ascii="Arial" w:hAnsi="Arial" w:cs="Arial"/>
        </w:rPr>
        <w:tab/>
        <w:t>70</w:t>
      </w:r>
    </w:p>
    <w:p w:rsidR="00EA30AD" w:rsidRPr="00E846B2" w:rsidRDefault="0063428B" w:rsidP="00580907">
      <w:pPr>
        <w:tabs>
          <w:tab w:val="right" w:leader="dot" w:pos="8064"/>
        </w:tabs>
        <w:ind w:left="720"/>
        <w:rPr>
          <w:rFonts w:ascii="Arial" w:hAnsi="Arial" w:cs="Arial"/>
        </w:rPr>
      </w:pPr>
      <w:r>
        <w:rPr>
          <w:rFonts w:ascii="Arial" w:hAnsi="Arial" w:cs="Arial"/>
        </w:rPr>
        <w:t>2.2</w:t>
      </w:r>
      <w:r w:rsidR="004671AA">
        <w:rPr>
          <w:rFonts w:ascii="Arial" w:hAnsi="Arial" w:cs="Arial"/>
        </w:rPr>
        <w:t xml:space="preserve"> </w:t>
      </w:r>
      <w:r w:rsidR="00EA30AD" w:rsidRPr="00E846B2">
        <w:rPr>
          <w:rFonts w:ascii="Arial" w:hAnsi="Arial" w:cs="Arial"/>
        </w:rPr>
        <w:t>Annual (Gross) Household Income</w:t>
      </w:r>
      <w:r w:rsidR="00580907">
        <w:rPr>
          <w:rFonts w:ascii="Arial" w:hAnsi="Arial" w:cs="Arial"/>
        </w:rPr>
        <w:tab/>
        <w:t>71</w:t>
      </w:r>
    </w:p>
    <w:p w:rsidR="00EA30AD" w:rsidRPr="00E846B2" w:rsidRDefault="0063428B" w:rsidP="00580907">
      <w:pPr>
        <w:tabs>
          <w:tab w:val="right" w:leader="dot" w:pos="8064"/>
        </w:tabs>
        <w:ind w:left="720"/>
        <w:rPr>
          <w:rFonts w:ascii="Arial" w:hAnsi="Arial" w:cs="Arial"/>
        </w:rPr>
      </w:pPr>
      <w:r>
        <w:rPr>
          <w:rFonts w:ascii="Arial" w:hAnsi="Arial" w:cs="Arial"/>
        </w:rPr>
        <w:t>2.3</w:t>
      </w:r>
      <w:r w:rsidR="004671AA">
        <w:rPr>
          <w:rFonts w:ascii="Arial" w:hAnsi="Arial" w:cs="Arial"/>
        </w:rPr>
        <w:t xml:space="preserve"> </w:t>
      </w:r>
      <w:r w:rsidR="00EA30AD" w:rsidRPr="00E846B2">
        <w:rPr>
          <w:rFonts w:ascii="Arial" w:hAnsi="Arial" w:cs="Arial"/>
        </w:rPr>
        <w:t>Certified Lead Professional</w:t>
      </w:r>
      <w:r w:rsidR="00580907">
        <w:rPr>
          <w:rFonts w:ascii="Arial" w:hAnsi="Arial" w:cs="Arial"/>
        </w:rPr>
        <w:tab/>
        <w:t>71</w:t>
      </w:r>
    </w:p>
    <w:p w:rsidR="00EA30AD" w:rsidRPr="00E846B2" w:rsidRDefault="0063428B" w:rsidP="00580907">
      <w:pPr>
        <w:tabs>
          <w:tab w:val="right" w:leader="dot" w:pos="8064"/>
        </w:tabs>
        <w:ind w:left="720"/>
        <w:rPr>
          <w:rFonts w:ascii="Arial" w:hAnsi="Arial" w:cs="Arial"/>
        </w:rPr>
      </w:pPr>
      <w:r>
        <w:rPr>
          <w:rFonts w:ascii="Arial" w:hAnsi="Arial" w:cs="Arial"/>
        </w:rPr>
        <w:t>2.4</w:t>
      </w:r>
      <w:r w:rsidR="004671AA">
        <w:rPr>
          <w:rFonts w:ascii="Arial" w:hAnsi="Arial" w:cs="Arial"/>
        </w:rPr>
        <w:t xml:space="preserve"> </w:t>
      </w:r>
      <w:r w:rsidR="00EA30AD" w:rsidRPr="00E846B2">
        <w:rPr>
          <w:rFonts w:ascii="Arial" w:hAnsi="Arial" w:cs="Arial"/>
        </w:rPr>
        <w:t>Chewable Surfaces</w:t>
      </w:r>
      <w:r w:rsidR="00580907">
        <w:rPr>
          <w:rFonts w:ascii="Arial" w:hAnsi="Arial" w:cs="Arial"/>
        </w:rPr>
        <w:tab/>
        <w:t>71</w:t>
      </w:r>
    </w:p>
    <w:p w:rsidR="00EA30AD" w:rsidRPr="00E846B2" w:rsidRDefault="0063428B" w:rsidP="00580907">
      <w:pPr>
        <w:tabs>
          <w:tab w:val="right" w:leader="dot" w:pos="8064"/>
        </w:tabs>
        <w:ind w:left="720"/>
        <w:rPr>
          <w:rFonts w:ascii="Arial" w:hAnsi="Arial" w:cs="Arial"/>
        </w:rPr>
      </w:pPr>
      <w:r>
        <w:rPr>
          <w:rFonts w:ascii="Arial" w:hAnsi="Arial" w:cs="Arial"/>
        </w:rPr>
        <w:t>2.5</w:t>
      </w:r>
      <w:r w:rsidR="004671AA">
        <w:rPr>
          <w:rFonts w:ascii="Arial" w:hAnsi="Arial" w:cs="Arial"/>
        </w:rPr>
        <w:t xml:space="preserve"> </w:t>
      </w:r>
      <w:r w:rsidR="00EA30AD" w:rsidRPr="00E846B2">
        <w:rPr>
          <w:rFonts w:ascii="Arial" w:hAnsi="Arial" w:cs="Arial"/>
        </w:rPr>
        <w:t>Community</w:t>
      </w:r>
      <w:r w:rsidR="00580907">
        <w:rPr>
          <w:rFonts w:ascii="Arial" w:hAnsi="Arial" w:cs="Arial"/>
        </w:rPr>
        <w:tab/>
        <w:t>71</w:t>
      </w:r>
    </w:p>
    <w:p w:rsidR="00EA30AD" w:rsidRPr="00E846B2" w:rsidRDefault="0063428B" w:rsidP="00580907">
      <w:pPr>
        <w:tabs>
          <w:tab w:val="right" w:leader="dot" w:pos="8064"/>
        </w:tabs>
        <w:ind w:left="720"/>
        <w:rPr>
          <w:rFonts w:ascii="Arial" w:hAnsi="Arial" w:cs="Arial"/>
        </w:rPr>
      </w:pPr>
      <w:r>
        <w:rPr>
          <w:rFonts w:ascii="Arial" w:hAnsi="Arial" w:cs="Arial"/>
        </w:rPr>
        <w:t>2.6</w:t>
      </w:r>
      <w:r w:rsidR="004671AA">
        <w:rPr>
          <w:rFonts w:ascii="Arial" w:hAnsi="Arial" w:cs="Arial"/>
        </w:rPr>
        <w:t xml:space="preserve"> </w:t>
      </w:r>
      <w:r w:rsidR="00EA30AD" w:rsidRPr="00E846B2">
        <w:rPr>
          <w:rFonts w:ascii="Arial" w:hAnsi="Arial" w:cs="Arial"/>
        </w:rPr>
        <w:t>De Minimis Levels</w:t>
      </w:r>
      <w:r w:rsidR="00580907">
        <w:rPr>
          <w:rFonts w:ascii="Arial" w:hAnsi="Arial" w:cs="Arial"/>
        </w:rPr>
        <w:tab/>
        <w:t>71</w:t>
      </w:r>
    </w:p>
    <w:p w:rsidR="00EA30AD" w:rsidRPr="00E846B2" w:rsidRDefault="0063428B" w:rsidP="00580907">
      <w:pPr>
        <w:tabs>
          <w:tab w:val="right" w:leader="dot" w:pos="8064"/>
        </w:tabs>
        <w:ind w:left="720"/>
        <w:rPr>
          <w:rFonts w:ascii="Arial" w:hAnsi="Arial" w:cs="Arial"/>
        </w:rPr>
      </w:pPr>
      <w:r>
        <w:rPr>
          <w:rFonts w:ascii="Arial" w:hAnsi="Arial" w:cs="Arial"/>
        </w:rPr>
        <w:t>2.7</w:t>
      </w:r>
      <w:r w:rsidR="004671AA">
        <w:rPr>
          <w:rFonts w:ascii="Arial" w:hAnsi="Arial" w:cs="Arial"/>
        </w:rPr>
        <w:t xml:space="preserve"> </w:t>
      </w:r>
      <w:r w:rsidR="00EA30AD" w:rsidRPr="00E846B2">
        <w:rPr>
          <w:rFonts w:ascii="Arial" w:hAnsi="Arial" w:cs="Arial"/>
        </w:rPr>
        <w:t>Dust-Lead Hazard</w:t>
      </w:r>
      <w:r w:rsidR="00580907">
        <w:rPr>
          <w:rFonts w:ascii="Arial" w:hAnsi="Arial" w:cs="Arial"/>
        </w:rPr>
        <w:tab/>
        <w:t>71</w:t>
      </w:r>
    </w:p>
    <w:p w:rsidR="00EA30AD" w:rsidRPr="00E846B2" w:rsidRDefault="0063428B" w:rsidP="00580907">
      <w:pPr>
        <w:tabs>
          <w:tab w:val="right" w:leader="dot" w:pos="8064"/>
        </w:tabs>
        <w:ind w:left="720"/>
        <w:rPr>
          <w:rFonts w:ascii="Arial" w:hAnsi="Arial" w:cs="Arial"/>
        </w:rPr>
      </w:pPr>
      <w:r>
        <w:rPr>
          <w:rFonts w:ascii="Arial" w:hAnsi="Arial" w:cs="Arial"/>
        </w:rPr>
        <w:t>2.8</w:t>
      </w:r>
      <w:r w:rsidR="004671AA">
        <w:rPr>
          <w:rFonts w:ascii="Arial" w:hAnsi="Arial" w:cs="Arial"/>
        </w:rPr>
        <w:t xml:space="preserve"> </w:t>
      </w:r>
      <w:r w:rsidR="00EA30AD" w:rsidRPr="00E846B2">
        <w:rPr>
          <w:rFonts w:ascii="Arial" w:hAnsi="Arial" w:cs="Arial"/>
        </w:rPr>
        <w:t>Friction Surfaces</w:t>
      </w:r>
      <w:r w:rsidR="00580907">
        <w:rPr>
          <w:rFonts w:ascii="Arial" w:hAnsi="Arial" w:cs="Arial"/>
        </w:rPr>
        <w:tab/>
      </w:r>
      <w:r w:rsidR="00B20435">
        <w:rPr>
          <w:rFonts w:ascii="Arial" w:hAnsi="Arial" w:cs="Arial"/>
        </w:rPr>
        <w:t>71</w:t>
      </w:r>
    </w:p>
    <w:p w:rsidR="00EA30AD" w:rsidRPr="00E846B2" w:rsidRDefault="0063428B" w:rsidP="00580907">
      <w:pPr>
        <w:tabs>
          <w:tab w:val="right" w:leader="dot" w:pos="8064"/>
        </w:tabs>
        <w:ind w:left="720"/>
        <w:rPr>
          <w:rFonts w:ascii="Arial" w:hAnsi="Arial" w:cs="Arial"/>
        </w:rPr>
      </w:pPr>
      <w:r>
        <w:rPr>
          <w:rFonts w:ascii="Arial" w:hAnsi="Arial" w:cs="Arial"/>
        </w:rPr>
        <w:t>2.9</w:t>
      </w:r>
      <w:r w:rsidR="004671AA">
        <w:rPr>
          <w:rFonts w:ascii="Arial" w:hAnsi="Arial" w:cs="Arial"/>
        </w:rPr>
        <w:t xml:space="preserve"> </w:t>
      </w:r>
      <w:r w:rsidR="00EA30AD" w:rsidRPr="00E846B2">
        <w:rPr>
          <w:rFonts w:ascii="Arial" w:hAnsi="Arial" w:cs="Arial"/>
        </w:rPr>
        <w:t>Hazardous Lead-Based Paint</w:t>
      </w:r>
      <w:r w:rsidR="00580907">
        <w:rPr>
          <w:rFonts w:ascii="Arial" w:hAnsi="Arial" w:cs="Arial"/>
        </w:rPr>
        <w:tab/>
        <w:t>72</w:t>
      </w:r>
    </w:p>
    <w:p w:rsidR="00EA30AD" w:rsidRPr="00E846B2" w:rsidRDefault="00EA30AD" w:rsidP="00580907">
      <w:pPr>
        <w:tabs>
          <w:tab w:val="right" w:leader="dot" w:pos="8064"/>
        </w:tabs>
        <w:ind w:left="720"/>
        <w:rPr>
          <w:rFonts w:ascii="Arial" w:hAnsi="Arial" w:cs="Arial"/>
        </w:rPr>
      </w:pPr>
      <w:r w:rsidRPr="00E846B2">
        <w:rPr>
          <w:rFonts w:ascii="Arial" w:hAnsi="Arial" w:cs="Arial"/>
        </w:rPr>
        <w:t>2.10</w:t>
      </w:r>
      <w:r w:rsidR="004671AA">
        <w:rPr>
          <w:rFonts w:ascii="Arial" w:hAnsi="Arial" w:cs="Arial"/>
        </w:rPr>
        <w:t xml:space="preserve"> </w:t>
      </w:r>
      <w:r w:rsidRPr="00E846B2">
        <w:rPr>
          <w:rFonts w:ascii="Arial" w:hAnsi="Arial" w:cs="Arial"/>
        </w:rPr>
        <w:t>Impact Surfaces</w:t>
      </w:r>
      <w:r w:rsidR="00580907">
        <w:rPr>
          <w:rFonts w:ascii="Arial" w:hAnsi="Arial" w:cs="Arial"/>
        </w:rPr>
        <w:tab/>
        <w:t>72</w:t>
      </w:r>
    </w:p>
    <w:p w:rsidR="00EA30AD" w:rsidRPr="00E846B2" w:rsidRDefault="00EA30AD" w:rsidP="00580907">
      <w:pPr>
        <w:tabs>
          <w:tab w:val="right" w:leader="dot" w:pos="8064"/>
        </w:tabs>
        <w:ind w:left="720"/>
        <w:rPr>
          <w:rFonts w:ascii="Arial" w:hAnsi="Arial" w:cs="Arial"/>
        </w:rPr>
      </w:pPr>
      <w:r w:rsidRPr="00E846B2">
        <w:rPr>
          <w:rFonts w:ascii="Arial" w:hAnsi="Arial" w:cs="Arial"/>
        </w:rPr>
        <w:t>2.11</w:t>
      </w:r>
      <w:r w:rsidR="004671AA">
        <w:rPr>
          <w:rFonts w:ascii="Arial" w:hAnsi="Arial" w:cs="Arial"/>
        </w:rPr>
        <w:t xml:space="preserve"> </w:t>
      </w:r>
      <w:r w:rsidRPr="00E846B2">
        <w:rPr>
          <w:rFonts w:ascii="Arial" w:hAnsi="Arial" w:cs="Arial"/>
        </w:rPr>
        <w:t>Interim Controls</w:t>
      </w:r>
      <w:r w:rsidR="00580907">
        <w:rPr>
          <w:rFonts w:ascii="Arial" w:hAnsi="Arial" w:cs="Arial"/>
        </w:rPr>
        <w:tab/>
        <w:t>72</w:t>
      </w:r>
    </w:p>
    <w:p w:rsidR="00EA30AD" w:rsidRPr="00E846B2" w:rsidRDefault="00EA30AD" w:rsidP="00580907">
      <w:pPr>
        <w:tabs>
          <w:tab w:val="right" w:leader="dot" w:pos="8064"/>
        </w:tabs>
        <w:ind w:left="720"/>
        <w:rPr>
          <w:rFonts w:ascii="Arial" w:hAnsi="Arial" w:cs="Arial"/>
        </w:rPr>
      </w:pPr>
      <w:r w:rsidRPr="00E846B2">
        <w:rPr>
          <w:rFonts w:ascii="Arial" w:hAnsi="Arial" w:cs="Arial"/>
        </w:rPr>
        <w:t>2.12</w:t>
      </w:r>
      <w:r w:rsidR="004671AA">
        <w:rPr>
          <w:rFonts w:ascii="Arial" w:hAnsi="Arial" w:cs="Arial"/>
        </w:rPr>
        <w:t xml:space="preserve"> </w:t>
      </w:r>
      <w:r w:rsidRPr="00E846B2">
        <w:rPr>
          <w:rFonts w:ascii="Arial" w:hAnsi="Arial" w:cs="Arial"/>
        </w:rPr>
        <w:t>Iowa Economic Development Authority (IEDA)</w:t>
      </w:r>
      <w:r w:rsidR="00580907">
        <w:rPr>
          <w:rFonts w:ascii="Arial" w:hAnsi="Arial" w:cs="Arial"/>
        </w:rPr>
        <w:tab/>
        <w:t>72</w:t>
      </w:r>
    </w:p>
    <w:p w:rsidR="00EA30AD" w:rsidRPr="00E846B2" w:rsidRDefault="00EA30AD" w:rsidP="00580907">
      <w:pPr>
        <w:tabs>
          <w:tab w:val="right" w:leader="dot" w:pos="8064"/>
        </w:tabs>
        <w:ind w:left="720"/>
        <w:rPr>
          <w:rFonts w:ascii="Arial" w:hAnsi="Arial" w:cs="Arial"/>
        </w:rPr>
      </w:pPr>
      <w:r w:rsidRPr="00E846B2">
        <w:rPr>
          <w:rFonts w:ascii="Arial" w:hAnsi="Arial" w:cs="Arial"/>
        </w:rPr>
        <w:t>2.13</w:t>
      </w:r>
      <w:r w:rsidR="004671AA">
        <w:rPr>
          <w:rFonts w:ascii="Arial" w:hAnsi="Arial" w:cs="Arial"/>
        </w:rPr>
        <w:t xml:space="preserve"> </w:t>
      </w:r>
      <w:r w:rsidRPr="00E846B2">
        <w:rPr>
          <w:rFonts w:ascii="Arial" w:hAnsi="Arial" w:cs="Arial"/>
        </w:rPr>
        <w:t>Iowa Department of Public Health (IDPH)</w:t>
      </w:r>
      <w:r w:rsidR="00580907">
        <w:rPr>
          <w:rFonts w:ascii="Arial" w:hAnsi="Arial" w:cs="Arial"/>
        </w:rPr>
        <w:tab/>
        <w:t>72</w:t>
      </w:r>
    </w:p>
    <w:p w:rsidR="00EA30AD" w:rsidRPr="00E846B2" w:rsidRDefault="00EA30AD" w:rsidP="00580907">
      <w:pPr>
        <w:tabs>
          <w:tab w:val="right" w:leader="dot" w:pos="8064"/>
        </w:tabs>
        <w:ind w:left="720"/>
        <w:rPr>
          <w:rFonts w:ascii="Arial" w:hAnsi="Arial" w:cs="Arial"/>
        </w:rPr>
      </w:pPr>
      <w:r w:rsidRPr="00E846B2">
        <w:rPr>
          <w:rFonts w:ascii="Arial" w:hAnsi="Arial" w:cs="Arial"/>
        </w:rPr>
        <w:t>2.14</w:t>
      </w:r>
      <w:r w:rsidR="004671AA">
        <w:rPr>
          <w:rFonts w:ascii="Arial" w:hAnsi="Arial" w:cs="Arial"/>
        </w:rPr>
        <w:t xml:space="preserve"> </w:t>
      </w:r>
      <w:r w:rsidRPr="00E846B2">
        <w:rPr>
          <w:rFonts w:ascii="Arial" w:hAnsi="Arial" w:cs="Arial"/>
        </w:rPr>
        <w:t>Household</w:t>
      </w:r>
      <w:r w:rsidR="00580907">
        <w:rPr>
          <w:rFonts w:ascii="Arial" w:hAnsi="Arial" w:cs="Arial"/>
        </w:rPr>
        <w:tab/>
        <w:t>72</w:t>
      </w:r>
    </w:p>
    <w:p w:rsidR="00EA30AD" w:rsidRPr="00E846B2" w:rsidRDefault="00EA30AD" w:rsidP="00580907">
      <w:pPr>
        <w:tabs>
          <w:tab w:val="right" w:leader="dot" w:pos="8064"/>
        </w:tabs>
        <w:ind w:left="720"/>
        <w:rPr>
          <w:rFonts w:ascii="Arial" w:hAnsi="Arial" w:cs="Arial"/>
        </w:rPr>
      </w:pPr>
      <w:r w:rsidRPr="00E846B2">
        <w:rPr>
          <w:rFonts w:ascii="Arial" w:hAnsi="Arial" w:cs="Arial"/>
        </w:rPr>
        <w:t>2.15</w:t>
      </w:r>
      <w:r w:rsidR="004671AA">
        <w:rPr>
          <w:rFonts w:ascii="Arial" w:hAnsi="Arial" w:cs="Arial"/>
        </w:rPr>
        <w:t xml:space="preserve"> </w:t>
      </w:r>
      <w:r w:rsidRPr="00E846B2">
        <w:rPr>
          <w:rFonts w:ascii="Arial" w:hAnsi="Arial" w:cs="Arial"/>
        </w:rPr>
        <w:t>Lead-Based Paint</w:t>
      </w:r>
      <w:r w:rsidR="00580907">
        <w:rPr>
          <w:rFonts w:ascii="Arial" w:hAnsi="Arial" w:cs="Arial"/>
        </w:rPr>
        <w:tab/>
        <w:t>72</w:t>
      </w:r>
    </w:p>
    <w:p w:rsidR="00EA30AD" w:rsidRPr="00E846B2" w:rsidRDefault="00EA30AD" w:rsidP="00580907">
      <w:pPr>
        <w:tabs>
          <w:tab w:val="right" w:leader="dot" w:pos="8064"/>
        </w:tabs>
        <w:ind w:left="720"/>
        <w:rPr>
          <w:rFonts w:ascii="Arial" w:hAnsi="Arial" w:cs="Arial"/>
        </w:rPr>
      </w:pPr>
      <w:r w:rsidRPr="00E846B2">
        <w:rPr>
          <w:rFonts w:ascii="Arial" w:hAnsi="Arial" w:cs="Arial"/>
        </w:rPr>
        <w:t>2.16</w:t>
      </w:r>
      <w:r w:rsidR="004671AA">
        <w:rPr>
          <w:rFonts w:ascii="Arial" w:hAnsi="Arial" w:cs="Arial"/>
        </w:rPr>
        <w:t xml:space="preserve"> </w:t>
      </w:r>
      <w:r w:rsidRPr="00E846B2">
        <w:rPr>
          <w:rFonts w:ascii="Arial" w:hAnsi="Arial" w:cs="Arial"/>
        </w:rPr>
        <w:t>Lead-Based Paint Hazard</w:t>
      </w:r>
      <w:r w:rsidR="00B20435">
        <w:rPr>
          <w:rFonts w:ascii="Arial" w:hAnsi="Arial" w:cs="Arial"/>
        </w:rPr>
        <w:tab/>
        <w:t>72</w:t>
      </w:r>
    </w:p>
    <w:p w:rsidR="00EA30AD" w:rsidRPr="00E846B2" w:rsidRDefault="00EA30AD" w:rsidP="00580907">
      <w:pPr>
        <w:tabs>
          <w:tab w:val="right" w:leader="dot" w:pos="8064"/>
        </w:tabs>
        <w:ind w:left="720"/>
        <w:rPr>
          <w:rFonts w:ascii="Arial" w:hAnsi="Arial" w:cs="Arial"/>
        </w:rPr>
      </w:pPr>
      <w:r w:rsidRPr="00E846B2">
        <w:rPr>
          <w:rFonts w:ascii="Arial" w:hAnsi="Arial" w:cs="Arial"/>
        </w:rPr>
        <w:t>2.17</w:t>
      </w:r>
      <w:r w:rsidR="004671AA">
        <w:rPr>
          <w:rFonts w:ascii="Arial" w:hAnsi="Arial" w:cs="Arial"/>
        </w:rPr>
        <w:t xml:space="preserve"> </w:t>
      </w:r>
      <w:r w:rsidRPr="00E846B2">
        <w:rPr>
          <w:rFonts w:ascii="Arial" w:hAnsi="Arial" w:cs="Arial"/>
        </w:rPr>
        <w:t>Lead Hazard Reduction</w:t>
      </w:r>
      <w:r w:rsidR="00580907">
        <w:rPr>
          <w:rFonts w:ascii="Arial" w:hAnsi="Arial" w:cs="Arial"/>
        </w:rPr>
        <w:tab/>
        <w:t>73</w:t>
      </w:r>
    </w:p>
    <w:p w:rsidR="00EA30AD" w:rsidRPr="00E846B2" w:rsidRDefault="00EA30AD" w:rsidP="00580907">
      <w:pPr>
        <w:tabs>
          <w:tab w:val="right" w:leader="dot" w:pos="8064"/>
        </w:tabs>
        <w:ind w:left="720"/>
        <w:rPr>
          <w:rFonts w:ascii="Arial" w:hAnsi="Arial" w:cs="Arial"/>
        </w:rPr>
      </w:pPr>
      <w:r w:rsidRPr="00E846B2">
        <w:rPr>
          <w:rFonts w:ascii="Arial" w:hAnsi="Arial" w:cs="Arial"/>
        </w:rPr>
        <w:t>2.18</w:t>
      </w:r>
      <w:r w:rsidR="004671AA">
        <w:rPr>
          <w:rFonts w:ascii="Arial" w:hAnsi="Arial" w:cs="Arial"/>
        </w:rPr>
        <w:t xml:space="preserve"> </w:t>
      </w:r>
      <w:r w:rsidRPr="00E846B2">
        <w:rPr>
          <w:rFonts w:ascii="Arial" w:hAnsi="Arial" w:cs="Arial"/>
        </w:rPr>
        <w:t>Lead Hazard Reduction Carrying Costs</w:t>
      </w:r>
      <w:r w:rsidR="00580907">
        <w:rPr>
          <w:rFonts w:ascii="Arial" w:hAnsi="Arial" w:cs="Arial"/>
        </w:rPr>
        <w:tab/>
        <w:t>73</w:t>
      </w:r>
    </w:p>
    <w:p w:rsidR="00EA30AD" w:rsidRPr="00E846B2" w:rsidRDefault="00EA30AD" w:rsidP="00580907">
      <w:pPr>
        <w:tabs>
          <w:tab w:val="right" w:leader="dot" w:pos="8064"/>
        </w:tabs>
        <w:ind w:left="720"/>
        <w:rPr>
          <w:rFonts w:ascii="Arial" w:hAnsi="Arial" w:cs="Arial"/>
        </w:rPr>
      </w:pPr>
      <w:r w:rsidRPr="00E846B2">
        <w:rPr>
          <w:rFonts w:ascii="Arial" w:hAnsi="Arial" w:cs="Arial"/>
        </w:rPr>
        <w:t>2.19</w:t>
      </w:r>
      <w:r w:rsidR="004671AA">
        <w:rPr>
          <w:rFonts w:ascii="Arial" w:hAnsi="Arial" w:cs="Arial"/>
        </w:rPr>
        <w:t xml:space="preserve"> </w:t>
      </w:r>
      <w:r w:rsidRPr="00E846B2">
        <w:rPr>
          <w:rFonts w:ascii="Arial" w:hAnsi="Arial" w:cs="Arial"/>
        </w:rPr>
        <w:t>Lead Professional</w:t>
      </w:r>
      <w:r w:rsidR="00580907">
        <w:rPr>
          <w:rFonts w:ascii="Arial" w:hAnsi="Arial" w:cs="Arial"/>
        </w:rPr>
        <w:tab/>
        <w:t>73</w:t>
      </w:r>
    </w:p>
    <w:p w:rsidR="00EA30AD" w:rsidRPr="00E846B2" w:rsidRDefault="00EA30AD" w:rsidP="00580907">
      <w:pPr>
        <w:tabs>
          <w:tab w:val="right" w:leader="dot" w:pos="8064"/>
        </w:tabs>
        <w:ind w:left="720"/>
        <w:rPr>
          <w:rFonts w:ascii="Arial" w:hAnsi="Arial" w:cs="Arial"/>
        </w:rPr>
      </w:pPr>
      <w:r w:rsidRPr="00E846B2">
        <w:rPr>
          <w:rFonts w:ascii="Arial" w:hAnsi="Arial" w:cs="Arial"/>
        </w:rPr>
        <w:t>2.20</w:t>
      </w:r>
      <w:r w:rsidR="004671AA">
        <w:rPr>
          <w:rFonts w:ascii="Arial" w:hAnsi="Arial" w:cs="Arial"/>
        </w:rPr>
        <w:t xml:space="preserve"> </w:t>
      </w:r>
      <w:r w:rsidRPr="00E846B2">
        <w:rPr>
          <w:rFonts w:ascii="Arial" w:hAnsi="Arial" w:cs="Arial"/>
        </w:rPr>
        <w:t>Lead Safe</w:t>
      </w:r>
      <w:r w:rsidR="00580907">
        <w:rPr>
          <w:rFonts w:ascii="Arial" w:hAnsi="Arial" w:cs="Arial"/>
        </w:rPr>
        <w:tab/>
        <w:t>73</w:t>
      </w:r>
    </w:p>
    <w:p w:rsidR="00EA30AD" w:rsidRPr="00E846B2" w:rsidRDefault="00EA30AD" w:rsidP="00580907">
      <w:pPr>
        <w:tabs>
          <w:tab w:val="right" w:leader="dot" w:pos="8064"/>
        </w:tabs>
        <w:ind w:left="720"/>
        <w:rPr>
          <w:rFonts w:ascii="Arial" w:hAnsi="Arial" w:cs="Arial"/>
        </w:rPr>
      </w:pPr>
      <w:r w:rsidRPr="00E846B2">
        <w:rPr>
          <w:rFonts w:ascii="Arial" w:hAnsi="Arial" w:cs="Arial"/>
        </w:rPr>
        <w:t>2.21</w:t>
      </w:r>
      <w:r w:rsidR="004671AA">
        <w:rPr>
          <w:rFonts w:ascii="Arial" w:hAnsi="Arial" w:cs="Arial"/>
        </w:rPr>
        <w:t xml:space="preserve"> </w:t>
      </w:r>
      <w:r w:rsidRPr="00E846B2">
        <w:rPr>
          <w:rFonts w:ascii="Arial" w:hAnsi="Arial" w:cs="Arial"/>
        </w:rPr>
        <w:t>Lead Safe Housing Regulations</w:t>
      </w:r>
      <w:r w:rsidR="00580907">
        <w:rPr>
          <w:rFonts w:ascii="Arial" w:hAnsi="Arial" w:cs="Arial"/>
        </w:rPr>
        <w:tab/>
        <w:t>74</w:t>
      </w:r>
    </w:p>
    <w:p w:rsidR="00EA30AD" w:rsidRPr="00E846B2" w:rsidRDefault="00EA30AD" w:rsidP="00580907">
      <w:pPr>
        <w:tabs>
          <w:tab w:val="right" w:leader="dot" w:pos="8064"/>
        </w:tabs>
        <w:ind w:left="720"/>
        <w:rPr>
          <w:rFonts w:ascii="Arial" w:hAnsi="Arial" w:cs="Arial"/>
        </w:rPr>
      </w:pPr>
      <w:r w:rsidRPr="00E846B2">
        <w:rPr>
          <w:rFonts w:ascii="Arial" w:hAnsi="Arial" w:cs="Arial"/>
        </w:rPr>
        <w:t>2.22</w:t>
      </w:r>
      <w:r w:rsidR="004671AA">
        <w:rPr>
          <w:rFonts w:ascii="Arial" w:hAnsi="Arial" w:cs="Arial"/>
        </w:rPr>
        <w:t xml:space="preserve"> </w:t>
      </w:r>
      <w:r w:rsidRPr="00E846B2">
        <w:rPr>
          <w:rFonts w:ascii="Arial" w:hAnsi="Arial" w:cs="Arial"/>
        </w:rPr>
        <w:t>Median Household Income</w:t>
      </w:r>
      <w:r w:rsidR="00580907">
        <w:rPr>
          <w:rFonts w:ascii="Arial" w:hAnsi="Arial" w:cs="Arial"/>
        </w:rPr>
        <w:tab/>
        <w:t>74</w:t>
      </w:r>
    </w:p>
    <w:p w:rsidR="00EA30AD" w:rsidRPr="00E846B2" w:rsidRDefault="00EA30AD" w:rsidP="00580907">
      <w:pPr>
        <w:tabs>
          <w:tab w:val="right" w:leader="dot" w:pos="8064"/>
        </w:tabs>
        <w:ind w:left="720"/>
        <w:rPr>
          <w:rFonts w:ascii="Arial" w:hAnsi="Arial" w:cs="Arial"/>
        </w:rPr>
      </w:pPr>
      <w:r w:rsidRPr="00E846B2">
        <w:rPr>
          <w:rFonts w:ascii="Arial" w:hAnsi="Arial" w:cs="Arial"/>
        </w:rPr>
        <w:t>2.23</w:t>
      </w:r>
      <w:r w:rsidR="004671AA">
        <w:rPr>
          <w:rFonts w:ascii="Arial" w:hAnsi="Arial" w:cs="Arial"/>
        </w:rPr>
        <w:t xml:space="preserve"> </w:t>
      </w:r>
      <w:r w:rsidRPr="00E846B2">
        <w:rPr>
          <w:rFonts w:ascii="Arial" w:hAnsi="Arial" w:cs="Arial"/>
        </w:rPr>
        <w:t>Paint Stabilization</w:t>
      </w:r>
      <w:r w:rsidR="00580907">
        <w:rPr>
          <w:rFonts w:ascii="Arial" w:hAnsi="Arial" w:cs="Arial"/>
        </w:rPr>
        <w:tab/>
        <w:t>74</w:t>
      </w:r>
    </w:p>
    <w:p w:rsidR="00EA30AD" w:rsidRPr="00E846B2" w:rsidRDefault="00EA30AD" w:rsidP="00580907">
      <w:pPr>
        <w:tabs>
          <w:tab w:val="right" w:leader="dot" w:pos="8064"/>
        </w:tabs>
        <w:ind w:left="720"/>
        <w:rPr>
          <w:rFonts w:ascii="Arial" w:hAnsi="Arial" w:cs="Arial"/>
        </w:rPr>
      </w:pPr>
      <w:r w:rsidRPr="00E846B2">
        <w:rPr>
          <w:rFonts w:ascii="Arial" w:hAnsi="Arial" w:cs="Arial"/>
        </w:rPr>
        <w:t>2.24</w:t>
      </w:r>
      <w:r w:rsidR="004671AA">
        <w:rPr>
          <w:rFonts w:ascii="Arial" w:hAnsi="Arial" w:cs="Arial"/>
        </w:rPr>
        <w:t xml:space="preserve"> </w:t>
      </w:r>
      <w:r w:rsidRPr="00E846B2">
        <w:rPr>
          <w:rFonts w:ascii="Arial" w:hAnsi="Arial" w:cs="Arial"/>
        </w:rPr>
        <w:t>Paint Testing</w:t>
      </w:r>
      <w:r w:rsidR="00580907">
        <w:rPr>
          <w:rFonts w:ascii="Arial" w:hAnsi="Arial" w:cs="Arial"/>
        </w:rPr>
        <w:tab/>
        <w:t>74</w:t>
      </w:r>
    </w:p>
    <w:p w:rsidR="00EA30AD" w:rsidRPr="00E846B2" w:rsidRDefault="00EA30AD" w:rsidP="00580907">
      <w:pPr>
        <w:tabs>
          <w:tab w:val="right" w:leader="dot" w:pos="8064"/>
        </w:tabs>
        <w:ind w:left="720"/>
        <w:rPr>
          <w:rFonts w:ascii="Arial" w:hAnsi="Arial" w:cs="Arial"/>
        </w:rPr>
      </w:pPr>
      <w:r w:rsidRPr="00E846B2">
        <w:rPr>
          <w:rFonts w:ascii="Arial" w:hAnsi="Arial" w:cs="Arial"/>
        </w:rPr>
        <w:t>2.25</w:t>
      </w:r>
      <w:r w:rsidR="004671AA">
        <w:rPr>
          <w:rFonts w:ascii="Arial" w:hAnsi="Arial" w:cs="Arial"/>
        </w:rPr>
        <w:t xml:space="preserve"> </w:t>
      </w:r>
      <w:r w:rsidRPr="00E846B2">
        <w:rPr>
          <w:rFonts w:ascii="Arial" w:hAnsi="Arial" w:cs="Arial"/>
        </w:rPr>
        <w:t>Prohibited Methods of Paint Removal</w:t>
      </w:r>
      <w:r w:rsidR="00580907">
        <w:rPr>
          <w:rFonts w:ascii="Arial" w:hAnsi="Arial" w:cs="Arial"/>
        </w:rPr>
        <w:tab/>
        <w:t>74</w:t>
      </w:r>
    </w:p>
    <w:p w:rsidR="00EA30AD" w:rsidRPr="00E846B2" w:rsidRDefault="00EA30AD" w:rsidP="00580907">
      <w:pPr>
        <w:tabs>
          <w:tab w:val="right" w:leader="dot" w:pos="8064"/>
        </w:tabs>
        <w:ind w:left="720"/>
        <w:rPr>
          <w:rFonts w:ascii="Arial" w:hAnsi="Arial" w:cs="Arial"/>
        </w:rPr>
      </w:pPr>
      <w:r w:rsidRPr="00E846B2">
        <w:rPr>
          <w:rFonts w:ascii="Arial" w:hAnsi="Arial" w:cs="Arial"/>
        </w:rPr>
        <w:t>2.26</w:t>
      </w:r>
      <w:r w:rsidR="004671AA">
        <w:rPr>
          <w:rFonts w:ascii="Arial" w:hAnsi="Arial" w:cs="Arial"/>
        </w:rPr>
        <w:t xml:space="preserve"> </w:t>
      </w:r>
      <w:r w:rsidRPr="00E846B2">
        <w:rPr>
          <w:rFonts w:ascii="Arial" w:hAnsi="Arial" w:cs="Arial"/>
        </w:rPr>
        <w:t>Program Funds</w:t>
      </w:r>
      <w:r w:rsidR="00580907">
        <w:rPr>
          <w:rFonts w:ascii="Arial" w:hAnsi="Arial" w:cs="Arial"/>
        </w:rPr>
        <w:tab/>
        <w:t>74</w:t>
      </w:r>
    </w:p>
    <w:p w:rsidR="00EA30AD" w:rsidRPr="00E846B2" w:rsidRDefault="00EA30AD" w:rsidP="00580907">
      <w:pPr>
        <w:tabs>
          <w:tab w:val="right" w:leader="dot" w:pos="8064"/>
        </w:tabs>
        <w:ind w:left="720"/>
        <w:rPr>
          <w:rFonts w:ascii="Arial" w:hAnsi="Arial" w:cs="Arial"/>
        </w:rPr>
      </w:pPr>
      <w:r w:rsidRPr="00E846B2">
        <w:rPr>
          <w:rFonts w:ascii="Arial" w:hAnsi="Arial" w:cs="Arial"/>
        </w:rPr>
        <w:t>2.27</w:t>
      </w:r>
      <w:r w:rsidR="004671AA">
        <w:rPr>
          <w:rFonts w:ascii="Arial" w:hAnsi="Arial" w:cs="Arial"/>
        </w:rPr>
        <w:t xml:space="preserve"> </w:t>
      </w:r>
      <w:r w:rsidRPr="00E846B2">
        <w:rPr>
          <w:rFonts w:ascii="Arial" w:hAnsi="Arial" w:cs="Arial"/>
        </w:rPr>
        <w:t>Rehabilitation Standards</w:t>
      </w:r>
      <w:r w:rsidR="00B20435">
        <w:rPr>
          <w:rFonts w:ascii="Arial" w:hAnsi="Arial" w:cs="Arial"/>
        </w:rPr>
        <w:tab/>
        <w:t>74</w:t>
      </w:r>
    </w:p>
    <w:p w:rsidR="00EA30AD" w:rsidRPr="00E846B2" w:rsidRDefault="00EA30AD" w:rsidP="00580907">
      <w:pPr>
        <w:tabs>
          <w:tab w:val="right" w:leader="dot" w:pos="8064"/>
        </w:tabs>
        <w:ind w:left="720"/>
        <w:rPr>
          <w:rFonts w:ascii="Arial" w:hAnsi="Arial" w:cs="Arial"/>
        </w:rPr>
      </w:pPr>
      <w:r w:rsidRPr="00E846B2">
        <w:rPr>
          <w:rFonts w:ascii="Arial" w:hAnsi="Arial" w:cs="Arial"/>
        </w:rPr>
        <w:t>2.28</w:t>
      </w:r>
      <w:r w:rsidR="004671AA">
        <w:rPr>
          <w:rFonts w:ascii="Arial" w:hAnsi="Arial" w:cs="Arial"/>
        </w:rPr>
        <w:t xml:space="preserve"> </w:t>
      </w:r>
      <w:r w:rsidRPr="00E846B2">
        <w:rPr>
          <w:rFonts w:ascii="Arial" w:hAnsi="Arial" w:cs="Arial"/>
        </w:rPr>
        <w:t>Safe Work Practices</w:t>
      </w:r>
      <w:r w:rsidR="00B20435">
        <w:rPr>
          <w:rFonts w:ascii="Arial" w:hAnsi="Arial" w:cs="Arial"/>
        </w:rPr>
        <w:tab/>
        <w:t>74</w:t>
      </w:r>
    </w:p>
    <w:p w:rsidR="00EA30AD" w:rsidRPr="00E846B2" w:rsidRDefault="00EA30AD" w:rsidP="00580907">
      <w:pPr>
        <w:tabs>
          <w:tab w:val="right" w:leader="dot" w:pos="8064"/>
        </w:tabs>
        <w:ind w:left="720"/>
        <w:rPr>
          <w:rFonts w:ascii="Arial" w:hAnsi="Arial" w:cs="Arial"/>
        </w:rPr>
      </w:pPr>
      <w:r w:rsidRPr="00E846B2">
        <w:rPr>
          <w:rFonts w:ascii="Arial" w:hAnsi="Arial" w:cs="Arial"/>
        </w:rPr>
        <w:t>2.29</w:t>
      </w:r>
      <w:r w:rsidR="004671AA">
        <w:rPr>
          <w:rFonts w:ascii="Arial" w:hAnsi="Arial" w:cs="Arial"/>
        </w:rPr>
        <w:t xml:space="preserve"> </w:t>
      </w:r>
      <w:r w:rsidRPr="00E846B2">
        <w:rPr>
          <w:rFonts w:ascii="Arial" w:hAnsi="Arial" w:cs="Arial"/>
        </w:rPr>
        <w:t>Standard Treatments</w:t>
      </w:r>
      <w:r w:rsidR="00580907">
        <w:rPr>
          <w:rFonts w:ascii="Arial" w:hAnsi="Arial" w:cs="Arial"/>
        </w:rPr>
        <w:tab/>
        <w:t>75</w:t>
      </w:r>
    </w:p>
    <w:p w:rsidR="00EA30AD" w:rsidRPr="00E846B2" w:rsidRDefault="00EA30AD" w:rsidP="00580907">
      <w:pPr>
        <w:tabs>
          <w:tab w:val="right" w:leader="dot" w:pos="8064"/>
        </w:tabs>
        <w:ind w:left="720"/>
        <w:rPr>
          <w:rFonts w:ascii="Arial" w:hAnsi="Arial" w:cs="Arial"/>
        </w:rPr>
      </w:pPr>
      <w:r w:rsidRPr="00E846B2">
        <w:rPr>
          <w:rFonts w:ascii="Arial" w:hAnsi="Arial" w:cs="Arial"/>
        </w:rPr>
        <w:t>2.30</w:t>
      </w:r>
      <w:r w:rsidR="004671AA">
        <w:rPr>
          <w:rFonts w:ascii="Arial" w:hAnsi="Arial" w:cs="Arial"/>
        </w:rPr>
        <w:t xml:space="preserve"> </w:t>
      </w:r>
      <w:r w:rsidRPr="00E846B2">
        <w:rPr>
          <w:rFonts w:ascii="Arial" w:hAnsi="Arial" w:cs="Arial"/>
        </w:rPr>
        <w:t>Soil-Lead Hazards</w:t>
      </w:r>
      <w:r w:rsidR="00580907">
        <w:rPr>
          <w:rFonts w:ascii="Arial" w:hAnsi="Arial" w:cs="Arial"/>
        </w:rPr>
        <w:tab/>
        <w:t>75</w:t>
      </w:r>
    </w:p>
    <w:p w:rsidR="00EA30AD" w:rsidRPr="00E846B2" w:rsidRDefault="00EA30AD" w:rsidP="00580907">
      <w:pPr>
        <w:tabs>
          <w:tab w:val="right" w:leader="dot" w:pos="8064"/>
        </w:tabs>
        <w:ind w:left="720"/>
        <w:rPr>
          <w:rFonts w:ascii="Arial" w:hAnsi="Arial" w:cs="Arial"/>
        </w:rPr>
      </w:pPr>
      <w:r w:rsidRPr="00E846B2">
        <w:rPr>
          <w:rFonts w:ascii="Arial" w:hAnsi="Arial" w:cs="Arial"/>
        </w:rPr>
        <w:t>2.31</w:t>
      </w:r>
      <w:r w:rsidR="004671AA">
        <w:rPr>
          <w:rFonts w:ascii="Arial" w:hAnsi="Arial" w:cs="Arial"/>
        </w:rPr>
        <w:t xml:space="preserve"> </w:t>
      </w:r>
      <w:r w:rsidRPr="00E846B2">
        <w:rPr>
          <w:rFonts w:ascii="Arial" w:hAnsi="Arial" w:cs="Arial"/>
        </w:rPr>
        <w:t>Target Housing</w:t>
      </w:r>
      <w:r w:rsidR="00580907">
        <w:rPr>
          <w:rFonts w:ascii="Arial" w:hAnsi="Arial" w:cs="Arial"/>
        </w:rPr>
        <w:tab/>
        <w:t>75</w:t>
      </w:r>
    </w:p>
    <w:p w:rsidR="00EA30AD" w:rsidRPr="00E846B2" w:rsidRDefault="00EA30AD" w:rsidP="00580907">
      <w:pPr>
        <w:tabs>
          <w:tab w:val="right" w:leader="dot" w:pos="8064"/>
        </w:tabs>
        <w:ind w:left="720"/>
        <w:rPr>
          <w:rFonts w:ascii="Arial" w:hAnsi="Arial" w:cs="Arial"/>
        </w:rPr>
      </w:pPr>
      <w:r w:rsidRPr="00E846B2">
        <w:rPr>
          <w:rFonts w:ascii="Arial" w:hAnsi="Arial" w:cs="Arial"/>
        </w:rPr>
        <w:t>2.32</w:t>
      </w:r>
      <w:r w:rsidR="004671AA">
        <w:rPr>
          <w:rFonts w:ascii="Arial" w:hAnsi="Arial" w:cs="Arial"/>
        </w:rPr>
        <w:t xml:space="preserve"> </w:t>
      </w:r>
      <w:r w:rsidRPr="00E846B2">
        <w:rPr>
          <w:rFonts w:ascii="Arial" w:hAnsi="Arial" w:cs="Arial"/>
        </w:rPr>
        <w:t>U.S. Department of Housing and Urban Development (HUD)</w:t>
      </w:r>
      <w:r w:rsidR="00580907">
        <w:rPr>
          <w:rFonts w:ascii="Arial" w:hAnsi="Arial" w:cs="Arial"/>
        </w:rPr>
        <w:tab/>
        <w:t>75</w:t>
      </w:r>
    </w:p>
    <w:p w:rsidR="00EA30AD" w:rsidRDefault="00EA30AD" w:rsidP="00580907">
      <w:pPr>
        <w:tabs>
          <w:tab w:val="right" w:leader="dot" w:pos="8064"/>
        </w:tabs>
        <w:autoSpaceDE w:val="0"/>
        <w:autoSpaceDN w:val="0"/>
        <w:adjustRightInd w:val="0"/>
        <w:ind w:left="720"/>
        <w:rPr>
          <w:rFonts w:ascii="Arial" w:hAnsi="Arial" w:cs="Arial"/>
          <w:iCs/>
          <w:szCs w:val="24"/>
        </w:rPr>
      </w:pPr>
      <w:r w:rsidRPr="00E846B2">
        <w:rPr>
          <w:rFonts w:ascii="Arial" w:hAnsi="Arial" w:cs="Arial"/>
        </w:rPr>
        <w:t>2.</w:t>
      </w:r>
      <w:r w:rsidRPr="00881122">
        <w:rPr>
          <w:rFonts w:ascii="Arial" w:hAnsi="Arial" w:cs="Arial"/>
          <w:szCs w:val="24"/>
        </w:rPr>
        <w:t>33</w:t>
      </w:r>
      <w:r w:rsidR="004671AA">
        <w:rPr>
          <w:rFonts w:ascii="Arial" w:hAnsi="Arial" w:cs="Arial"/>
          <w:szCs w:val="24"/>
        </w:rPr>
        <w:t xml:space="preserve"> </w:t>
      </w:r>
      <w:r w:rsidRPr="00881122">
        <w:rPr>
          <w:rFonts w:ascii="Arial" w:hAnsi="Arial" w:cs="Arial"/>
          <w:szCs w:val="24"/>
        </w:rPr>
        <w:t>“</w:t>
      </w:r>
      <w:r w:rsidRPr="00881122">
        <w:rPr>
          <w:rFonts w:ascii="Arial" w:hAnsi="Arial" w:cs="Arial"/>
          <w:iCs/>
          <w:szCs w:val="24"/>
        </w:rPr>
        <w:t xml:space="preserve">Worksite” </w:t>
      </w:r>
      <w:r w:rsidRPr="00881122">
        <w:rPr>
          <w:rFonts w:ascii="Arial" w:hAnsi="Arial" w:cs="Arial"/>
          <w:szCs w:val="24"/>
        </w:rPr>
        <w:t xml:space="preserve">or </w:t>
      </w:r>
      <w:r w:rsidRPr="00881122">
        <w:rPr>
          <w:rFonts w:ascii="Arial" w:hAnsi="Arial" w:cs="Arial"/>
          <w:iCs/>
          <w:szCs w:val="24"/>
        </w:rPr>
        <w:t>“work area”</w:t>
      </w:r>
      <w:r w:rsidR="00580907">
        <w:rPr>
          <w:rFonts w:ascii="Arial" w:hAnsi="Arial" w:cs="Arial"/>
          <w:iCs/>
          <w:szCs w:val="24"/>
        </w:rPr>
        <w:tab/>
        <w:t>75</w:t>
      </w:r>
    </w:p>
    <w:p w:rsidR="0058745C" w:rsidRPr="00E846B2" w:rsidRDefault="0058745C" w:rsidP="00580907">
      <w:pPr>
        <w:tabs>
          <w:tab w:val="right" w:leader="dot" w:pos="8064"/>
          <w:tab w:val="left" w:pos="8100"/>
          <w:tab w:val="left" w:pos="8190"/>
        </w:tabs>
        <w:autoSpaceDE w:val="0"/>
        <w:autoSpaceDN w:val="0"/>
        <w:adjustRightInd w:val="0"/>
        <w:rPr>
          <w:rFonts w:ascii="Arial" w:hAnsi="Arial" w:cs="Arial"/>
          <w:color w:val="FF0000"/>
        </w:rPr>
      </w:pPr>
    </w:p>
    <w:p w:rsidR="00EA30AD" w:rsidRPr="00E846B2" w:rsidRDefault="0058745C" w:rsidP="00580907">
      <w:pPr>
        <w:numPr>
          <w:ilvl w:val="0"/>
          <w:numId w:val="3"/>
        </w:numPr>
        <w:tabs>
          <w:tab w:val="clear" w:pos="465"/>
          <w:tab w:val="right" w:leader="dot" w:pos="8064"/>
        </w:tabs>
        <w:ind w:left="540" w:hanging="540"/>
        <w:rPr>
          <w:rFonts w:ascii="Arial" w:hAnsi="Arial" w:cs="Arial"/>
        </w:rPr>
      </w:pPr>
      <w:r>
        <w:rPr>
          <w:rFonts w:ascii="Arial" w:hAnsi="Arial" w:cs="Arial"/>
        </w:rPr>
        <w:t>Program Scope</w:t>
      </w:r>
      <w:r w:rsidR="00580907">
        <w:rPr>
          <w:rFonts w:ascii="Arial" w:hAnsi="Arial" w:cs="Arial"/>
        </w:rPr>
        <w:tab/>
        <w:t>75</w:t>
      </w:r>
    </w:p>
    <w:p w:rsidR="00EA30AD" w:rsidRPr="00E846B2" w:rsidRDefault="004671AA" w:rsidP="00580907">
      <w:pPr>
        <w:tabs>
          <w:tab w:val="right" w:leader="dot" w:pos="8064"/>
        </w:tabs>
        <w:ind w:left="720"/>
        <w:rPr>
          <w:rFonts w:ascii="Arial" w:hAnsi="Arial" w:cs="Arial"/>
        </w:rPr>
      </w:pPr>
      <w:r>
        <w:rPr>
          <w:rFonts w:ascii="Arial" w:hAnsi="Arial" w:cs="Arial"/>
        </w:rPr>
        <w:t xml:space="preserve">3.1 </w:t>
      </w:r>
      <w:r w:rsidR="00EA30AD" w:rsidRPr="00E846B2">
        <w:rPr>
          <w:rFonts w:ascii="Arial" w:hAnsi="Arial" w:cs="Arial"/>
        </w:rPr>
        <w:t>Eligible Expenditures</w:t>
      </w:r>
      <w:r w:rsidR="00580907">
        <w:rPr>
          <w:rFonts w:ascii="Arial" w:hAnsi="Arial" w:cs="Arial"/>
        </w:rPr>
        <w:tab/>
        <w:t>75</w:t>
      </w:r>
    </w:p>
    <w:p w:rsidR="00EA30AD" w:rsidRPr="00E846B2" w:rsidRDefault="00EA30AD" w:rsidP="00580907">
      <w:pPr>
        <w:tabs>
          <w:tab w:val="right" w:leader="dot" w:pos="8064"/>
        </w:tabs>
        <w:ind w:left="720"/>
        <w:rPr>
          <w:rFonts w:ascii="Arial" w:hAnsi="Arial" w:cs="Arial"/>
        </w:rPr>
      </w:pPr>
      <w:r w:rsidRPr="00E846B2">
        <w:rPr>
          <w:rFonts w:ascii="Arial" w:hAnsi="Arial" w:cs="Arial"/>
        </w:rPr>
        <w:t>3.2 Rehabilitation Standards</w:t>
      </w:r>
      <w:r w:rsidR="00580907">
        <w:rPr>
          <w:rFonts w:ascii="Arial" w:hAnsi="Arial" w:cs="Arial"/>
        </w:rPr>
        <w:tab/>
        <w:t>76</w:t>
      </w:r>
    </w:p>
    <w:p w:rsidR="00EA30AD" w:rsidRPr="00E846B2" w:rsidRDefault="00EA30AD" w:rsidP="00B20435">
      <w:pPr>
        <w:ind w:left="465"/>
        <w:rPr>
          <w:rFonts w:ascii="Arial" w:hAnsi="Arial" w:cs="Arial"/>
        </w:rPr>
      </w:pPr>
    </w:p>
    <w:p w:rsidR="00EA30AD" w:rsidRPr="00E846B2" w:rsidRDefault="00EA30AD" w:rsidP="00B20435">
      <w:pPr>
        <w:numPr>
          <w:ilvl w:val="0"/>
          <w:numId w:val="3"/>
        </w:numPr>
        <w:tabs>
          <w:tab w:val="clear" w:pos="465"/>
          <w:tab w:val="right" w:leader="dot" w:pos="8064"/>
        </w:tabs>
        <w:ind w:left="540" w:hanging="540"/>
        <w:rPr>
          <w:rFonts w:ascii="Arial" w:hAnsi="Arial" w:cs="Arial"/>
        </w:rPr>
      </w:pPr>
      <w:r w:rsidRPr="00E846B2">
        <w:rPr>
          <w:rFonts w:ascii="Arial" w:hAnsi="Arial" w:cs="Arial"/>
        </w:rPr>
        <w:t>Eligibility Requirements</w:t>
      </w:r>
      <w:r w:rsidR="00B20435">
        <w:rPr>
          <w:rFonts w:ascii="Arial" w:hAnsi="Arial" w:cs="Arial"/>
        </w:rPr>
        <w:tab/>
        <w:t>76</w:t>
      </w:r>
    </w:p>
    <w:p w:rsidR="00EA30AD" w:rsidRPr="00E846B2" w:rsidRDefault="00EA30AD" w:rsidP="00B20435">
      <w:pPr>
        <w:tabs>
          <w:tab w:val="right" w:leader="dot" w:pos="8064"/>
        </w:tabs>
        <w:ind w:left="720"/>
        <w:rPr>
          <w:rFonts w:ascii="Arial" w:hAnsi="Arial" w:cs="Arial"/>
        </w:rPr>
      </w:pPr>
      <w:r w:rsidRPr="00E846B2">
        <w:rPr>
          <w:rFonts w:ascii="Arial" w:hAnsi="Arial" w:cs="Arial"/>
        </w:rPr>
        <w:t>4.1 Applicant Requirements</w:t>
      </w:r>
      <w:r w:rsidR="00B20435">
        <w:rPr>
          <w:rFonts w:ascii="Arial" w:hAnsi="Arial" w:cs="Arial"/>
        </w:rPr>
        <w:tab/>
        <w:t>76</w:t>
      </w:r>
    </w:p>
    <w:p w:rsidR="00EA30AD" w:rsidRPr="00E846B2" w:rsidRDefault="00EA30AD" w:rsidP="00B20435">
      <w:pPr>
        <w:tabs>
          <w:tab w:val="right" w:leader="dot" w:pos="8064"/>
        </w:tabs>
        <w:ind w:left="1080"/>
        <w:rPr>
          <w:rFonts w:ascii="Arial" w:hAnsi="Arial" w:cs="Arial"/>
        </w:rPr>
      </w:pPr>
      <w:r w:rsidRPr="00E846B2">
        <w:rPr>
          <w:rFonts w:ascii="Arial" w:hAnsi="Arial" w:cs="Arial"/>
        </w:rPr>
        <w:t>4.1</w:t>
      </w:r>
      <w:proofErr w:type="gramStart"/>
      <w:r w:rsidRPr="00E846B2">
        <w:rPr>
          <w:rFonts w:ascii="Arial" w:hAnsi="Arial" w:cs="Arial"/>
        </w:rPr>
        <w:t>.</w:t>
      </w:r>
      <w:r w:rsidR="00B20435">
        <w:rPr>
          <w:rFonts w:ascii="Arial" w:hAnsi="Arial" w:cs="Arial"/>
        </w:rPr>
        <w:t>a</w:t>
      </w:r>
      <w:proofErr w:type="gramEnd"/>
      <w:r w:rsidR="00B20435">
        <w:rPr>
          <w:rFonts w:ascii="Arial" w:hAnsi="Arial" w:cs="Arial"/>
        </w:rPr>
        <w:t xml:space="preserve">. </w:t>
      </w:r>
      <w:r w:rsidRPr="00E846B2">
        <w:rPr>
          <w:rFonts w:ascii="Arial" w:hAnsi="Arial" w:cs="Arial"/>
        </w:rPr>
        <w:t>Owner-Occupant</w:t>
      </w:r>
      <w:r w:rsidR="00B20435">
        <w:rPr>
          <w:rFonts w:ascii="Arial" w:hAnsi="Arial" w:cs="Arial"/>
        </w:rPr>
        <w:tab/>
        <w:t>76</w:t>
      </w:r>
    </w:p>
    <w:p w:rsidR="00EA30AD" w:rsidRPr="00E846B2" w:rsidRDefault="00EA30AD" w:rsidP="00B20435">
      <w:pPr>
        <w:tabs>
          <w:tab w:val="right" w:leader="dot" w:pos="8064"/>
        </w:tabs>
        <w:ind w:left="1080"/>
        <w:rPr>
          <w:rFonts w:ascii="Arial" w:hAnsi="Arial" w:cs="Arial"/>
        </w:rPr>
      </w:pPr>
      <w:r w:rsidRPr="00E846B2">
        <w:rPr>
          <w:rFonts w:ascii="Arial" w:hAnsi="Arial" w:cs="Arial"/>
        </w:rPr>
        <w:t>4.1</w:t>
      </w:r>
      <w:proofErr w:type="gramStart"/>
      <w:r w:rsidRPr="00E846B2">
        <w:rPr>
          <w:rFonts w:ascii="Arial" w:hAnsi="Arial" w:cs="Arial"/>
        </w:rPr>
        <w:t>.b</w:t>
      </w:r>
      <w:proofErr w:type="gramEnd"/>
      <w:r w:rsidRPr="00E846B2">
        <w:rPr>
          <w:rFonts w:ascii="Arial" w:hAnsi="Arial" w:cs="Arial"/>
        </w:rPr>
        <w:t>. Tenure</w:t>
      </w:r>
      <w:r w:rsidR="00B20435">
        <w:rPr>
          <w:rFonts w:ascii="Arial" w:hAnsi="Arial" w:cs="Arial"/>
        </w:rPr>
        <w:tab/>
        <w:t>76</w:t>
      </w:r>
    </w:p>
    <w:p w:rsidR="00EA30AD" w:rsidRPr="00E846B2" w:rsidRDefault="00EA30AD" w:rsidP="00B20435">
      <w:pPr>
        <w:tabs>
          <w:tab w:val="right" w:leader="dot" w:pos="8064"/>
        </w:tabs>
        <w:ind w:left="1080"/>
        <w:rPr>
          <w:rFonts w:ascii="Arial" w:hAnsi="Arial" w:cs="Arial"/>
        </w:rPr>
      </w:pPr>
      <w:r w:rsidRPr="00E846B2">
        <w:rPr>
          <w:rFonts w:ascii="Arial" w:hAnsi="Arial" w:cs="Arial"/>
        </w:rPr>
        <w:t>4.1</w:t>
      </w:r>
      <w:proofErr w:type="gramStart"/>
      <w:r w:rsidRPr="00E846B2">
        <w:rPr>
          <w:rFonts w:ascii="Arial" w:hAnsi="Arial" w:cs="Arial"/>
        </w:rPr>
        <w:t>.c</w:t>
      </w:r>
      <w:proofErr w:type="gramEnd"/>
      <w:r w:rsidRPr="00E846B2">
        <w:rPr>
          <w:rFonts w:ascii="Arial" w:hAnsi="Arial" w:cs="Arial"/>
        </w:rPr>
        <w:t>. Income Eligible</w:t>
      </w:r>
      <w:r w:rsidR="00B20435">
        <w:rPr>
          <w:rFonts w:ascii="Arial" w:hAnsi="Arial" w:cs="Arial"/>
        </w:rPr>
        <w:tab/>
        <w:t>76</w:t>
      </w:r>
    </w:p>
    <w:p w:rsidR="00EA30AD" w:rsidRPr="00E846B2" w:rsidRDefault="00EA30AD" w:rsidP="00B20435">
      <w:pPr>
        <w:ind w:firstLine="720"/>
        <w:rPr>
          <w:rFonts w:ascii="Arial" w:hAnsi="Arial" w:cs="Arial"/>
        </w:rPr>
      </w:pPr>
    </w:p>
    <w:p w:rsidR="00EA30AD" w:rsidRPr="00E846B2" w:rsidRDefault="00EA30AD" w:rsidP="00B20435">
      <w:pPr>
        <w:tabs>
          <w:tab w:val="right" w:leader="dot" w:pos="8064"/>
        </w:tabs>
        <w:ind w:left="720"/>
        <w:rPr>
          <w:rFonts w:ascii="Arial" w:hAnsi="Arial" w:cs="Arial"/>
        </w:rPr>
      </w:pPr>
      <w:r w:rsidRPr="00E846B2">
        <w:rPr>
          <w:rFonts w:ascii="Arial" w:hAnsi="Arial" w:cs="Arial"/>
        </w:rPr>
        <w:t>4.2 Property Requirements</w:t>
      </w:r>
      <w:r w:rsidR="00B20435">
        <w:rPr>
          <w:rFonts w:ascii="Arial" w:hAnsi="Arial" w:cs="Arial"/>
        </w:rPr>
        <w:tab/>
        <w:t>77</w:t>
      </w:r>
    </w:p>
    <w:p w:rsidR="00EA30AD" w:rsidRPr="00E846B2" w:rsidRDefault="00B20435" w:rsidP="00B20435">
      <w:pPr>
        <w:tabs>
          <w:tab w:val="right" w:leader="dot" w:pos="8064"/>
        </w:tabs>
        <w:ind w:left="1080"/>
        <w:rPr>
          <w:rFonts w:ascii="Arial" w:hAnsi="Arial" w:cs="Arial"/>
        </w:rPr>
      </w:pPr>
      <w:r>
        <w:rPr>
          <w:rFonts w:ascii="Arial" w:hAnsi="Arial" w:cs="Arial"/>
        </w:rPr>
        <w:t>4.2</w:t>
      </w:r>
      <w:proofErr w:type="gramStart"/>
      <w:r>
        <w:rPr>
          <w:rFonts w:ascii="Arial" w:hAnsi="Arial" w:cs="Arial"/>
        </w:rPr>
        <w:t>.</w:t>
      </w:r>
      <w:r w:rsidR="00EA30AD" w:rsidRPr="00E846B2">
        <w:rPr>
          <w:rFonts w:ascii="Arial" w:hAnsi="Arial" w:cs="Arial"/>
        </w:rPr>
        <w:t>a</w:t>
      </w:r>
      <w:proofErr w:type="gramEnd"/>
      <w:r w:rsidR="00EA30AD" w:rsidRPr="00E846B2">
        <w:rPr>
          <w:rFonts w:ascii="Arial" w:hAnsi="Arial" w:cs="Arial"/>
        </w:rPr>
        <w:t>. Location of Property</w:t>
      </w:r>
      <w:r>
        <w:rPr>
          <w:rFonts w:ascii="Arial" w:hAnsi="Arial" w:cs="Arial"/>
        </w:rPr>
        <w:tab/>
        <w:t>77</w:t>
      </w:r>
    </w:p>
    <w:p w:rsidR="00EA30AD" w:rsidRPr="00E846B2" w:rsidRDefault="00B20435" w:rsidP="00B20435">
      <w:pPr>
        <w:tabs>
          <w:tab w:val="right" w:leader="dot" w:pos="8064"/>
        </w:tabs>
        <w:ind w:left="1080"/>
        <w:rPr>
          <w:rFonts w:ascii="Arial" w:hAnsi="Arial" w:cs="Arial"/>
        </w:rPr>
      </w:pPr>
      <w:r>
        <w:rPr>
          <w:rFonts w:ascii="Arial" w:hAnsi="Arial" w:cs="Arial"/>
        </w:rPr>
        <w:t>4.2</w:t>
      </w:r>
      <w:proofErr w:type="gramStart"/>
      <w:r>
        <w:rPr>
          <w:rFonts w:ascii="Arial" w:hAnsi="Arial" w:cs="Arial"/>
        </w:rPr>
        <w:t>.</w:t>
      </w:r>
      <w:r w:rsidR="00EA30AD" w:rsidRPr="00E846B2">
        <w:rPr>
          <w:rFonts w:ascii="Arial" w:hAnsi="Arial" w:cs="Arial"/>
        </w:rPr>
        <w:t>b</w:t>
      </w:r>
      <w:proofErr w:type="gramEnd"/>
      <w:r w:rsidR="00EA30AD" w:rsidRPr="00E846B2">
        <w:rPr>
          <w:rFonts w:ascii="Arial" w:hAnsi="Arial" w:cs="Arial"/>
        </w:rPr>
        <w:t>. Mortgage Payments</w:t>
      </w:r>
      <w:r>
        <w:rPr>
          <w:rFonts w:ascii="Arial" w:hAnsi="Arial" w:cs="Arial"/>
        </w:rPr>
        <w:tab/>
        <w:t>77</w:t>
      </w:r>
    </w:p>
    <w:p w:rsidR="00EA30AD" w:rsidRPr="00E846B2" w:rsidRDefault="00EA30AD" w:rsidP="00B20435">
      <w:pPr>
        <w:tabs>
          <w:tab w:val="right" w:leader="dot" w:pos="8064"/>
        </w:tabs>
        <w:ind w:left="1080"/>
        <w:rPr>
          <w:rFonts w:ascii="Arial" w:hAnsi="Arial" w:cs="Arial"/>
        </w:rPr>
      </w:pPr>
      <w:r w:rsidRPr="00E846B2">
        <w:rPr>
          <w:rFonts w:ascii="Arial" w:hAnsi="Arial" w:cs="Arial"/>
        </w:rPr>
        <w:t>4.2</w:t>
      </w:r>
      <w:proofErr w:type="gramStart"/>
      <w:r w:rsidRPr="00E846B2">
        <w:rPr>
          <w:rFonts w:ascii="Arial" w:hAnsi="Arial" w:cs="Arial"/>
        </w:rPr>
        <w:t>.c</w:t>
      </w:r>
      <w:proofErr w:type="gramEnd"/>
      <w:r w:rsidRPr="00E846B2">
        <w:rPr>
          <w:rFonts w:ascii="Arial" w:hAnsi="Arial" w:cs="Arial"/>
        </w:rPr>
        <w:t>. Property Taxes</w:t>
      </w:r>
      <w:r w:rsidR="00B20435">
        <w:rPr>
          <w:rFonts w:ascii="Arial" w:hAnsi="Arial" w:cs="Arial"/>
        </w:rPr>
        <w:tab/>
        <w:t>77</w:t>
      </w:r>
    </w:p>
    <w:p w:rsidR="00EA30AD" w:rsidRPr="00E846B2" w:rsidRDefault="00EA30AD" w:rsidP="00B20435">
      <w:pPr>
        <w:tabs>
          <w:tab w:val="right" w:leader="dot" w:pos="8064"/>
        </w:tabs>
        <w:ind w:left="1080"/>
        <w:rPr>
          <w:rFonts w:ascii="Arial" w:hAnsi="Arial" w:cs="Arial"/>
        </w:rPr>
      </w:pPr>
      <w:r w:rsidRPr="00E846B2">
        <w:rPr>
          <w:rFonts w:ascii="Arial" w:hAnsi="Arial" w:cs="Arial"/>
        </w:rPr>
        <w:t>4.2</w:t>
      </w:r>
      <w:proofErr w:type="gramStart"/>
      <w:r w:rsidRPr="00E846B2">
        <w:rPr>
          <w:rFonts w:ascii="Arial" w:hAnsi="Arial" w:cs="Arial"/>
        </w:rPr>
        <w:t>.d</w:t>
      </w:r>
      <w:proofErr w:type="gramEnd"/>
      <w:r w:rsidRPr="00E846B2">
        <w:rPr>
          <w:rFonts w:ascii="Arial" w:hAnsi="Arial" w:cs="Arial"/>
        </w:rPr>
        <w:t>. Utilities</w:t>
      </w:r>
      <w:r w:rsidR="00B20435">
        <w:rPr>
          <w:rFonts w:ascii="Arial" w:hAnsi="Arial" w:cs="Arial"/>
        </w:rPr>
        <w:tab/>
        <w:t>77</w:t>
      </w:r>
    </w:p>
    <w:p w:rsidR="00EA30AD" w:rsidRPr="00E846B2" w:rsidRDefault="00EA30AD" w:rsidP="00B20435">
      <w:pPr>
        <w:tabs>
          <w:tab w:val="right" w:leader="dot" w:pos="8064"/>
        </w:tabs>
        <w:ind w:left="1080"/>
        <w:rPr>
          <w:rFonts w:ascii="Arial" w:hAnsi="Arial" w:cs="Arial"/>
        </w:rPr>
      </w:pPr>
      <w:r w:rsidRPr="00E846B2">
        <w:rPr>
          <w:rFonts w:ascii="Arial" w:hAnsi="Arial" w:cs="Arial"/>
        </w:rPr>
        <w:t>4.2</w:t>
      </w:r>
      <w:proofErr w:type="gramStart"/>
      <w:r w:rsidRPr="00E846B2">
        <w:rPr>
          <w:rFonts w:ascii="Arial" w:hAnsi="Arial" w:cs="Arial"/>
        </w:rPr>
        <w:t>.e</w:t>
      </w:r>
      <w:proofErr w:type="gramEnd"/>
      <w:r w:rsidRPr="00E846B2">
        <w:rPr>
          <w:rFonts w:ascii="Arial" w:hAnsi="Arial" w:cs="Arial"/>
        </w:rPr>
        <w:t>. Property Insurance</w:t>
      </w:r>
      <w:r w:rsidR="00B20435">
        <w:rPr>
          <w:rFonts w:ascii="Arial" w:hAnsi="Arial" w:cs="Arial"/>
        </w:rPr>
        <w:tab/>
        <w:t>77</w:t>
      </w:r>
    </w:p>
    <w:p w:rsidR="00EA30AD" w:rsidRPr="00E846B2" w:rsidRDefault="00EA30AD" w:rsidP="00B20435">
      <w:pPr>
        <w:tabs>
          <w:tab w:val="right" w:leader="dot" w:pos="8064"/>
        </w:tabs>
        <w:ind w:left="1080"/>
        <w:rPr>
          <w:rFonts w:ascii="Arial" w:hAnsi="Arial" w:cs="Arial"/>
        </w:rPr>
      </w:pPr>
      <w:r w:rsidRPr="00E846B2">
        <w:rPr>
          <w:rFonts w:ascii="Arial" w:hAnsi="Arial" w:cs="Arial"/>
        </w:rPr>
        <w:t>4.2</w:t>
      </w:r>
      <w:proofErr w:type="gramStart"/>
      <w:r w:rsidRPr="00E846B2">
        <w:rPr>
          <w:rFonts w:ascii="Arial" w:hAnsi="Arial" w:cs="Arial"/>
        </w:rPr>
        <w:t>.f</w:t>
      </w:r>
      <w:proofErr w:type="gramEnd"/>
      <w:r w:rsidRPr="00E846B2">
        <w:rPr>
          <w:rFonts w:ascii="Arial" w:hAnsi="Arial" w:cs="Arial"/>
        </w:rPr>
        <w:t>.  Use of Property</w:t>
      </w:r>
      <w:r w:rsidR="00B20435">
        <w:rPr>
          <w:rFonts w:ascii="Arial" w:hAnsi="Arial" w:cs="Arial"/>
        </w:rPr>
        <w:tab/>
        <w:t>77</w:t>
      </w:r>
    </w:p>
    <w:p w:rsidR="00EA30AD" w:rsidRPr="00E846B2" w:rsidRDefault="00EA30AD" w:rsidP="00B20435">
      <w:pPr>
        <w:tabs>
          <w:tab w:val="right" w:leader="dot" w:pos="8064"/>
        </w:tabs>
        <w:ind w:left="1080"/>
        <w:rPr>
          <w:rFonts w:ascii="Arial" w:hAnsi="Arial" w:cs="Arial"/>
        </w:rPr>
      </w:pPr>
      <w:r w:rsidRPr="00E846B2">
        <w:rPr>
          <w:rFonts w:ascii="Arial" w:hAnsi="Arial" w:cs="Arial"/>
        </w:rPr>
        <w:t>4.2</w:t>
      </w:r>
      <w:proofErr w:type="gramStart"/>
      <w:r w:rsidRPr="00E846B2">
        <w:rPr>
          <w:rFonts w:ascii="Arial" w:hAnsi="Arial" w:cs="Arial"/>
        </w:rPr>
        <w:t>.g</w:t>
      </w:r>
      <w:proofErr w:type="gramEnd"/>
      <w:r w:rsidRPr="00E846B2">
        <w:rPr>
          <w:rFonts w:ascii="Arial" w:hAnsi="Arial" w:cs="Arial"/>
        </w:rPr>
        <w:t>. Condition of Property</w:t>
      </w:r>
      <w:r w:rsidR="00B20435">
        <w:rPr>
          <w:rFonts w:ascii="Arial" w:hAnsi="Arial" w:cs="Arial"/>
        </w:rPr>
        <w:tab/>
        <w:t>78</w:t>
      </w:r>
    </w:p>
    <w:p w:rsidR="00EA30AD" w:rsidRPr="00E846B2" w:rsidRDefault="00EA30AD" w:rsidP="00B20435">
      <w:pPr>
        <w:tabs>
          <w:tab w:val="right" w:leader="dot" w:pos="8064"/>
        </w:tabs>
        <w:ind w:left="1080"/>
        <w:rPr>
          <w:rFonts w:ascii="Arial" w:hAnsi="Arial" w:cs="Arial"/>
        </w:rPr>
      </w:pPr>
      <w:r w:rsidRPr="00E846B2">
        <w:rPr>
          <w:rFonts w:ascii="Arial" w:hAnsi="Arial" w:cs="Arial"/>
        </w:rPr>
        <w:t>4.2</w:t>
      </w:r>
      <w:proofErr w:type="gramStart"/>
      <w:r w:rsidRPr="00E846B2">
        <w:rPr>
          <w:rFonts w:ascii="Arial" w:hAnsi="Arial" w:cs="Arial"/>
        </w:rPr>
        <w:t>.h</w:t>
      </w:r>
      <w:proofErr w:type="gramEnd"/>
      <w:r w:rsidRPr="00E846B2">
        <w:rPr>
          <w:rFonts w:ascii="Arial" w:hAnsi="Arial" w:cs="Arial"/>
        </w:rPr>
        <w:t>. Manufactured Homes</w:t>
      </w:r>
      <w:r w:rsidR="00B20435">
        <w:rPr>
          <w:rFonts w:ascii="Arial" w:hAnsi="Arial" w:cs="Arial"/>
        </w:rPr>
        <w:tab/>
        <w:t>78</w:t>
      </w:r>
    </w:p>
    <w:p w:rsidR="00EA30AD" w:rsidRPr="00E846B2" w:rsidRDefault="00EA30AD" w:rsidP="00B20435">
      <w:pPr>
        <w:tabs>
          <w:tab w:val="right" w:leader="dot" w:pos="8064"/>
        </w:tabs>
        <w:ind w:left="1080"/>
        <w:rPr>
          <w:rFonts w:ascii="Arial" w:hAnsi="Arial" w:cs="Arial"/>
        </w:rPr>
      </w:pPr>
      <w:r w:rsidRPr="00E846B2">
        <w:rPr>
          <w:rFonts w:ascii="Arial" w:hAnsi="Arial" w:cs="Arial"/>
        </w:rPr>
        <w:t>4.2</w:t>
      </w:r>
      <w:proofErr w:type="gramStart"/>
      <w:r w:rsidRPr="00E846B2">
        <w:rPr>
          <w:rFonts w:ascii="Arial" w:hAnsi="Arial" w:cs="Arial"/>
        </w:rPr>
        <w:t>.i</w:t>
      </w:r>
      <w:proofErr w:type="gramEnd"/>
      <w:r w:rsidRPr="00E846B2">
        <w:rPr>
          <w:rFonts w:ascii="Arial" w:hAnsi="Arial" w:cs="Arial"/>
        </w:rPr>
        <w:t>.  Ability to Conform to Standards</w:t>
      </w:r>
      <w:r w:rsidR="00B20435">
        <w:rPr>
          <w:rFonts w:ascii="Arial" w:hAnsi="Arial" w:cs="Arial"/>
        </w:rPr>
        <w:tab/>
        <w:t>78</w:t>
      </w:r>
    </w:p>
    <w:p w:rsidR="00EA30AD" w:rsidRPr="00E846B2" w:rsidRDefault="00EA30AD" w:rsidP="00B20435">
      <w:pPr>
        <w:ind w:left="465" w:firstLine="255"/>
        <w:rPr>
          <w:rFonts w:ascii="Arial" w:hAnsi="Arial" w:cs="Arial"/>
        </w:rPr>
      </w:pPr>
    </w:p>
    <w:p w:rsidR="00EA30AD" w:rsidRPr="00E846B2" w:rsidRDefault="00EA30AD" w:rsidP="00B20435">
      <w:pPr>
        <w:numPr>
          <w:ilvl w:val="0"/>
          <w:numId w:val="3"/>
        </w:numPr>
        <w:tabs>
          <w:tab w:val="clear" w:pos="465"/>
          <w:tab w:val="right" w:leader="dot" w:pos="8064"/>
          <w:tab w:val="left" w:pos="8190"/>
        </w:tabs>
        <w:ind w:left="540" w:hanging="540"/>
        <w:rPr>
          <w:rFonts w:ascii="Arial" w:hAnsi="Arial" w:cs="Arial"/>
        </w:rPr>
      </w:pPr>
      <w:r w:rsidRPr="00E846B2">
        <w:rPr>
          <w:rFonts w:ascii="Arial" w:hAnsi="Arial" w:cs="Arial"/>
        </w:rPr>
        <w:t>Maximum Amount of Program Assistance</w:t>
      </w:r>
      <w:r w:rsidR="00B20435">
        <w:rPr>
          <w:rFonts w:ascii="Arial" w:hAnsi="Arial" w:cs="Arial"/>
        </w:rPr>
        <w:tab/>
        <w:t>79</w:t>
      </w:r>
    </w:p>
    <w:p w:rsidR="00EA30AD" w:rsidRPr="00E846B2" w:rsidRDefault="00EA30AD" w:rsidP="00B20435">
      <w:pPr>
        <w:rPr>
          <w:rFonts w:ascii="Arial" w:hAnsi="Arial" w:cs="Arial"/>
        </w:rPr>
      </w:pPr>
    </w:p>
    <w:p w:rsidR="00EA30AD" w:rsidRPr="00E846B2" w:rsidRDefault="00B20435" w:rsidP="00B20435">
      <w:pPr>
        <w:numPr>
          <w:ilvl w:val="0"/>
          <w:numId w:val="3"/>
        </w:numPr>
        <w:tabs>
          <w:tab w:val="clear" w:pos="465"/>
          <w:tab w:val="right" w:leader="dot" w:pos="8064"/>
        </w:tabs>
        <w:ind w:left="540" w:hanging="540"/>
        <w:rPr>
          <w:rFonts w:ascii="Arial" w:hAnsi="Arial" w:cs="Arial"/>
        </w:rPr>
      </w:pPr>
      <w:r>
        <w:rPr>
          <w:rFonts w:ascii="Arial" w:hAnsi="Arial" w:cs="Arial"/>
        </w:rPr>
        <w:t>Form of Assistance</w:t>
      </w:r>
      <w:r>
        <w:rPr>
          <w:rFonts w:ascii="Arial" w:hAnsi="Arial" w:cs="Arial"/>
        </w:rPr>
        <w:tab/>
        <w:t>79</w:t>
      </w:r>
    </w:p>
    <w:p w:rsidR="00EA30AD" w:rsidRPr="00E846B2" w:rsidRDefault="00EA30AD" w:rsidP="00B20435">
      <w:pPr>
        <w:tabs>
          <w:tab w:val="right" w:leader="dot" w:pos="8064"/>
        </w:tabs>
        <w:ind w:left="720"/>
        <w:rPr>
          <w:rFonts w:ascii="Arial" w:hAnsi="Arial" w:cs="Arial"/>
        </w:rPr>
      </w:pPr>
      <w:r w:rsidRPr="00E846B2">
        <w:rPr>
          <w:rFonts w:ascii="Arial" w:hAnsi="Arial" w:cs="Arial"/>
        </w:rPr>
        <w:t>6.1 Five-Year Receding Forgivable Loan</w:t>
      </w:r>
      <w:r w:rsidRPr="00E846B2">
        <w:rPr>
          <w:rFonts w:ascii="Arial" w:hAnsi="Arial" w:cs="Arial"/>
        </w:rPr>
        <w:tab/>
      </w:r>
      <w:r w:rsidR="00B20435">
        <w:rPr>
          <w:rFonts w:ascii="Arial" w:hAnsi="Arial" w:cs="Arial"/>
        </w:rPr>
        <w:t>79</w:t>
      </w:r>
    </w:p>
    <w:p w:rsidR="00EA30AD" w:rsidRDefault="00EA30AD" w:rsidP="00B20435">
      <w:pPr>
        <w:tabs>
          <w:tab w:val="right" w:leader="dot" w:pos="8064"/>
        </w:tabs>
        <w:ind w:left="720"/>
        <w:rPr>
          <w:rFonts w:ascii="Arial" w:hAnsi="Arial" w:cs="Arial"/>
        </w:rPr>
      </w:pPr>
      <w:r w:rsidRPr="00E846B2">
        <w:rPr>
          <w:rFonts w:ascii="Arial" w:hAnsi="Arial" w:cs="Arial"/>
        </w:rPr>
        <w:t>6.2 Unsecured Program Funds Assistance</w:t>
      </w:r>
      <w:r w:rsidR="00B20435">
        <w:rPr>
          <w:rFonts w:ascii="Arial" w:hAnsi="Arial" w:cs="Arial"/>
        </w:rPr>
        <w:tab/>
        <w:t>81</w:t>
      </w:r>
    </w:p>
    <w:p w:rsidR="00FC20A8" w:rsidRPr="00E846B2" w:rsidRDefault="00FC20A8" w:rsidP="00B20435">
      <w:pPr>
        <w:ind w:left="720"/>
        <w:rPr>
          <w:rFonts w:ascii="Arial" w:hAnsi="Arial" w:cs="Arial"/>
        </w:rPr>
      </w:pPr>
    </w:p>
    <w:p w:rsidR="00EA30AD" w:rsidRPr="00E846B2" w:rsidRDefault="00EA30AD" w:rsidP="00B20435">
      <w:pPr>
        <w:numPr>
          <w:ilvl w:val="0"/>
          <w:numId w:val="3"/>
        </w:numPr>
        <w:tabs>
          <w:tab w:val="clear" w:pos="465"/>
          <w:tab w:val="right" w:leader="dot" w:pos="8064"/>
        </w:tabs>
        <w:ind w:left="540" w:hanging="540"/>
        <w:rPr>
          <w:rFonts w:ascii="Arial" w:hAnsi="Arial" w:cs="Arial"/>
        </w:rPr>
      </w:pPr>
      <w:r w:rsidRPr="00E846B2">
        <w:rPr>
          <w:rFonts w:ascii="Arial" w:hAnsi="Arial" w:cs="Arial"/>
        </w:rPr>
        <w:t>Program Mechanics</w:t>
      </w:r>
      <w:r w:rsidR="00B20435">
        <w:rPr>
          <w:rFonts w:ascii="Arial" w:hAnsi="Arial" w:cs="Arial"/>
        </w:rPr>
        <w:tab/>
        <w:t>81</w:t>
      </w:r>
    </w:p>
    <w:p w:rsidR="00EA30AD" w:rsidRPr="00E846B2" w:rsidRDefault="00B20435" w:rsidP="00B20435">
      <w:pPr>
        <w:tabs>
          <w:tab w:val="right" w:leader="dot" w:pos="8064"/>
        </w:tabs>
        <w:ind w:left="720"/>
        <w:rPr>
          <w:rFonts w:ascii="Arial" w:hAnsi="Arial" w:cs="Arial"/>
        </w:rPr>
      </w:pPr>
      <w:r>
        <w:rPr>
          <w:rFonts w:ascii="Arial" w:hAnsi="Arial" w:cs="Arial"/>
        </w:rPr>
        <w:t xml:space="preserve">7.1 </w:t>
      </w:r>
      <w:r w:rsidR="00EA30AD" w:rsidRPr="00E846B2">
        <w:rPr>
          <w:rFonts w:ascii="Arial" w:hAnsi="Arial" w:cs="Arial"/>
        </w:rPr>
        <w:t>Marketing the Program</w:t>
      </w:r>
      <w:r>
        <w:rPr>
          <w:rFonts w:ascii="Arial" w:hAnsi="Arial" w:cs="Arial"/>
        </w:rPr>
        <w:tab/>
        <w:t>81</w:t>
      </w:r>
    </w:p>
    <w:p w:rsidR="00EA30AD" w:rsidRPr="00E846B2" w:rsidRDefault="00EA30AD" w:rsidP="00B20435">
      <w:pPr>
        <w:tabs>
          <w:tab w:val="right" w:leader="dot" w:pos="8064"/>
        </w:tabs>
        <w:ind w:left="1080"/>
        <w:rPr>
          <w:rFonts w:ascii="Arial" w:hAnsi="Arial" w:cs="Arial"/>
        </w:rPr>
      </w:pPr>
      <w:r w:rsidRPr="00E846B2">
        <w:rPr>
          <w:rFonts w:ascii="Arial" w:hAnsi="Arial" w:cs="Arial"/>
        </w:rPr>
        <w:t>7.1</w:t>
      </w:r>
      <w:proofErr w:type="gramStart"/>
      <w:r w:rsidRPr="00E846B2">
        <w:rPr>
          <w:rFonts w:ascii="Arial" w:hAnsi="Arial" w:cs="Arial"/>
        </w:rPr>
        <w:t>.a</w:t>
      </w:r>
      <w:proofErr w:type="gramEnd"/>
      <w:r w:rsidRPr="00E846B2">
        <w:rPr>
          <w:rFonts w:ascii="Arial" w:hAnsi="Arial" w:cs="Arial"/>
        </w:rPr>
        <w:t>. Marketing to Applicants</w:t>
      </w:r>
      <w:r w:rsidRPr="00E846B2">
        <w:rPr>
          <w:rFonts w:ascii="Arial" w:hAnsi="Arial" w:cs="Arial"/>
        </w:rPr>
        <w:tab/>
      </w:r>
      <w:r w:rsidR="00B20435">
        <w:rPr>
          <w:rFonts w:ascii="Arial" w:hAnsi="Arial" w:cs="Arial"/>
        </w:rPr>
        <w:t>81</w:t>
      </w:r>
    </w:p>
    <w:p w:rsidR="00EA30AD" w:rsidRPr="00E846B2" w:rsidRDefault="00EA30AD" w:rsidP="00B20435">
      <w:pPr>
        <w:tabs>
          <w:tab w:val="right" w:leader="dot" w:pos="8064"/>
        </w:tabs>
        <w:ind w:left="1080"/>
        <w:rPr>
          <w:rFonts w:ascii="Arial" w:hAnsi="Arial" w:cs="Arial"/>
        </w:rPr>
      </w:pPr>
      <w:r w:rsidRPr="00E846B2">
        <w:rPr>
          <w:rFonts w:ascii="Arial" w:hAnsi="Arial" w:cs="Arial"/>
        </w:rPr>
        <w:t>7.1</w:t>
      </w:r>
      <w:proofErr w:type="gramStart"/>
      <w:r w:rsidRPr="00E846B2">
        <w:rPr>
          <w:rFonts w:ascii="Arial" w:hAnsi="Arial" w:cs="Arial"/>
        </w:rPr>
        <w:t>.b</w:t>
      </w:r>
      <w:proofErr w:type="gramEnd"/>
      <w:r w:rsidRPr="00E846B2">
        <w:rPr>
          <w:rFonts w:ascii="Arial" w:hAnsi="Arial" w:cs="Arial"/>
        </w:rPr>
        <w:t>. Marketing to Contractors</w:t>
      </w:r>
      <w:r w:rsidR="00B20435">
        <w:rPr>
          <w:rFonts w:ascii="Arial" w:hAnsi="Arial" w:cs="Arial"/>
        </w:rPr>
        <w:tab/>
        <w:t>83</w:t>
      </w:r>
    </w:p>
    <w:p w:rsidR="00EA30AD" w:rsidRPr="00E846B2" w:rsidRDefault="00EA30AD" w:rsidP="00B20435">
      <w:pPr>
        <w:tabs>
          <w:tab w:val="right" w:leader="dot" w:pos="8064"/>
        </w:tabs>
        <w:ind w:left="720"/>
        <w:rPr>
          <w:rFonts w:ascii="Arial" w:hAnsi="Arial" w:cs="Arial"/>
        </w:rPr>
      </w:pPr>
      <w:r w:rsidRPr="00E846B2">
        <w:rPr>
          <w:rFonts w:ascii="Arial" w:hAnsi="Arial" w:cs="Arial"/>
        </w:rPr>
        <w:t>7.2</w:t>
      </w:r>
      <w:r w:rsidR="00B20435">
        <w:rPr>
          <w:rFonts w:ascii="Arial" w:hAnsi="Arial" w:cs="Arial"/>
        </w:rPr>
        <w:t xml:space="preserve"> </w:t>
      </w:r>
      <w:r w:rsidRPr="00E846B2">
        <w:rPr>
          <w:rFonts w:ascii="Arial" w:hAnsi="Arial" w:cs="Arial"/>
        </w:rPr>
        <w:t>Applicant Selection Process</w:t>
      </w:r>
      <w:r w:rsidR="00B20435">
        <w:rPr>
          <w:rFonts w:ascii="Arial" w:hAnsi="Arial" w:cs="Arial"/>
        </w:rPr>
        <w:tab/>
        <w:t>84</w:t>
      </w:r>
    </w:p>
    <w:p w:rsidR="00EA30AD" w:rsidRPr="00E846B2" w:rsidRDefault="00EA30AD" w:rsidP="00B20435">
      <w:pPr>
        <w:tabs>
          <w:tab w:val="right" w:leader="dot" w:pos="8064"/>
        </w:tabs>
        <w:ind w:left="1080"/>
        <w:rPr>
          <w:rFonts w:ascii="Arial" w:hAnsi="Arial" w:cs="Arial"/>
        </w:rPr>
      </w:pPr>
      <w:r w:rsidRPr="00E846B2">
        <w:rPr>
          <w:rFonts w:ascii="Arial" w:hAnsi="Arial" w:cs="Arial"/>
        </w:rPr>
        <w:t>7.2</w:t>
      </w:r>
      <w:proofErr w:type="gramStart"/>
      <w:r w:rsidRPr="00E846B2">
        <w:rPr>
          <w:rFonts w:ascii="Arial" w:hAnsi="Arial" w:cs="Arial"/>
        </w:rPr>
        <w:t>.a</w:t>
      </w:r>
      <w:proofErr w:type="gramEnd"/>
      <w:r w:rsidRPr="00E846B2">
        <w:rPr>
          <w:rFonts w:ascii="Arial" w:hAnsi="Arial" w:cs="Arial"/>
        </w:rPr>
        <w:t>. Ranking System</w:t>
      </w:r>
      <w:r w:rsidRPr="00E846B2">
        <w:rPr>
          <w:rFonts w:ascii="Arial" w:hAnsi="Arial" w:cs="Arial"/>
        </w:rPr>
        <w:tab/>
      </w:r>
      <w:r w:rsidR="00B20435">
        <w:rPr>
          <w:rFonts w:ascii="Arial" w:hAnsi="Arial" w:cs="Arial"/>
        </w:rPr>
        <w:t>84</w:t>
      </w:r>
    </w:p>
    <w:p w:rsidR="00EA30AD" w:rsidRPr="00E846B2" w:rsidRDefault="00EA30AD" w:rsidP="00B20435">
      <w:pPr>
        <w:tabs>
          <w:tab w:val="right" w:leader="dot" w:pos="8064"/>
        </w:tabs>
        <w:ind w:left="1080"/>
        <w:rPr>
          <w:rFonts w:ascii="Arial" w:hAnsi="Arial" w:cs="Arial"/>
        </w:rPr>
      </w:pPr>
      <w:r w:rsidRPr="00E846B2">
        <w:rPr>
          <w:rFonts w:ascii="Arial" w:hAnsi="Arial" w:cs="Arial"/>
        </w:rPr>
        <w:t>7.2</w:t>
      </w:r>
      <w:proofErr w:type="gramStart"/>
      <w:r w:rsidRPr="00E846B2">
        <w:rPr>
          <w:rFonts w:ascii="Arial" w:hAnsi="Arial" w:cs="Arial"/>
        </w:rPr>
        <w:t>.b</w:t>
      </w:r>
      <w:proofErr w:type="gramEnd"/>
      <w:r w:rsidRPr="00E846B2">
        <w:rPr>
          <w:rFonts w:ascii="Arial" w:hAnsi="Arial" w:cs="Arial"/>
        </w:rPr>
        <w:t>. A</w:t>
      </w:r>
      <w:r w:rsidR="0063428B">
        <w:rPr>
          <w:rFonts w:ascii="Arial" w:hAnsi="Arial" w:cs="Arial"/>
        </w:rPr>
        <w:t>pplication Selection Criteria Formula</w:t>
      </w:r>
      <w:r w:rsidR="00B20435">
        <w:rPr>
          <w:rFonts w:ascii="Arial" w:hAnsi="Arial" w:cs="Arial"/>
        </w:rPr>
        <w:tab/>
        <w:t>84</w:t>
      </w:r>
    </w:p>
    <w:p w:rsidR="00EA30AD" w:rsidRPr="00E846B2" w:rsidRDefault="00EA30AD" w:rsidP="00B20435">
      <w:pPr>
        <w:tabs>
          <w:tab w:val="right" w:leader="dot" w:pos="8064"/>
        </w:tabs>
        <w:ind w:left="720"/>
        <w:rPr>
          <w:rFonts w:ascii="Arial" w:hAnsi="Arial" w:cs="Arial"/>
        </w:rPr>
      </w:pPr>
      <w:r w:rsidRPr="00E846B2">
        <w:rPr>
          <w:rFonts w:ascii="Arial" w:hAnsi="Arial" w:cs="Arial"/>
        </w:rPr>
        <w:t>7.3</w:t>
      </w:r>
      <w:r w:rsidR="00B20435">
        <w:rPr>
          <w:rFonts w:ascii="Arial" w:hAnsi="Arial" w:cs="Arial"/>
        </w:rPr>
        <w:t xml:space="preserve"> </w:t>
      </w:r>
      <w:r w:rsidRPr="00E846B2">
        <w:rPr>
          <w:rFonts w:ascii="Arial" w:hAnsi="Arial" w:cs="Arial"/>
        </w:rPr>
        <w:t xml:space="preserve">Applicant Eligibility Determination and </w:t>
      </w:r>
      <w:r w:rsidR="0063428B">
        <w:rPr>
          <w:rFonts w:ascii="Arial" w:hAnsi="Arial" w:cs="Arial"/>
        </w:rPr>
        <w:t>Verification Process</w:t>
      </w:r>
      <w:r w:rsidR="00B20435">
        <w:rPr>
          <w:rFonts w:ascii="Arial" w:hAnsi="Arial" w:cs="Arial"/>
        </w:rPr>
        <w:tab/>
        <w:t>85</w:t>
      </w:r>
    </w:p>
    <w:p w:rsidR="00EA30AD" w:rsidRPr="00E846B2" w:rsidRDefault="00EA30AD" w:rsidP="00B20435">
      <w:pPr>
        <w:tabs>
          <w:tab w:val="right" w:leader="dot" w:pos="8064"/>
        </w:tabs>
        <w:ind w:left="720"/>
        <w:rPr>
          <w:rFonts w:ascii="Arial" w:hAnsi="Arial" w:cs="Arial"/>
        </w:rPr>
      </w:pPr>
      <w:r w:rsidRPr="00E846B2">
        <w:rPr>
          <w:rFonts w:ascii="Arial" w:hAnsi="Arial" w:cs="Arial"/>
        </w:rPr>
        <w:t>7.4</w:t>
      </w:r>
      <w:r w:rsidR="00B20435">
        <w:rPr>
          <w:rFonts w:ascii="Arial" w:hAnsi="Arial" w:cs="Arial"/>
        </w:rPr>
        <w:t xml:space="preserve"> </w:t>
      </w:r>
      <w:r w:rsidRPr="00E846B2">
        <w:rPr>
          <w:rFonts w:ascii="Arial" w:hAnsi="Arial" w:cs="Arial"/>
        </w:rPr>
        <w:t>Initial Property Inspection</w:t>
      </w:r>
      <w:r w:rsidR="00B20435">
        <w:rPr>
          <w:rFonts w:ascii="Arial" w:hAnsi="Arial" w:cs="Arial"/>
        </w:rPr>
        <w:tab/>
        <w:t>86</w:t>
      </w:r>
    </w:p>
    <w:p w:rsidR="00FC20A8" w:rsidRDefault="00EA30AD" w:rsidP="00B20435">
      <w:pPr>
        <w:tabs>
          <w:tab w:val="right" w:leader="dot" w:pos="8064"/>
        </w:tabs>
        <w:ind w:left="720"/>
        <w:rPr>
          <w:rFonts w:ascii="Arial" w:hAnsi="Arial" w:cs="Arial"/>
        </w:rPr>
      </w:pPr>
      <w:r w:rsidRPr="00E846B2">
        <w:rPr>
          <w:rFonts w:ascii="Arial" w:hAnsi="Arial" w:cs="Arial"/>
        </w:rPr>
        <w:t>7.5 Work Write-up (Project Specifications)</w:t>
      </w:r>
      <w:r w:rsidR="00B20435">
        <w:rPr>
          <w:rFonts w:ascii="Arial" w:hAnsi="Arial" w:cs="Arial"/>
        </w:rPr>
        <w:tab/>
        <w:t>87</w:t>
      </w:r>
    </w:p>
    <w:p w:rsidR="00EA30AD" w:rsidRPr="00E846B2" w:rsidRDefault="00EA30AD" w:rsidP="00B20435">
      <w:pPr>
        <w:tabs>
          <w:tab w:val="right" w:leader="dot" w:pos="8064"/>
        </w:tabs>
        <w:ind w:left="720"/>
        <w:rPr>
          <w:rFonts w:ascii="Arial" w:hAnsi="Arial" w:cs="Arial"/>
        </w:rPr>
      </w:pPr>
      <w:r w:rsidRPr="00E846B2">
        <w:rPr>
          <w:rFonts w:ascii="Arial" w:hAnsi="Arial" w:cs="Arial"/>
        </w:rPr>
        <w:t>7.6 Cost Estimate</w:t>
      </w:r>
      <w:r w:rsidR="00B20435">
        <w:rPr>
          <w:rFonts w:ascii="Arial" w:hAnsi="Arial" w:cs="Arial"/>
        </w:rPr>
        <w:tab/>
        <w:t>87</w:t>
      </w:r>
    </w:p>
    <w:p w:rsidR="00EA30AD" w:rsidRPr="00E846B2" w:rsidRDefault="00EA30AD" w:rsidP="00B20435">
      <w:pPr>
        <w:tabs>
          <w:tab w:val="right" w:leader="dot" w:pos="8064"/>
        </w:tabs>
        <w:ind w:left="720"/>
        <w:rPr>
          <w:rFonts w:ascii="Arial" w:hAnsi="Arial" w:cs="Arial"/>
        </w:rPr>
      </w:pPr>
      <w:r w:rsidRPr="00E846B2">
        <w:rPr>
          <w:rFonts w:ascii="Arial" w:hAnsi="Arial" w:cs="Arial"/>
        </w:rPr>
        <w:t xml:space="preserve">7.7 </w:t>
      </w:r>
      <w:r w:rsidR="00B20435">
        <w:rPr>
          <w:rFonts w:ascii="Arial" w:hAnsi="Arial" w:cs="Arial"/>
        </w:rPr>
        <w:t>H</w:t>
      </w:r>
      <w:r w:rsidRPr="00E846B2">
        <w:rPr>
          <w:rFonts w:ascii="Arial" w:hAnsi="Arial" w:cs="Arial"/>
        </w:rPr>
        <w:t>istorical Clearance</w:t>
      </w:r>
      <w:r w:rsidR="00B20435">
        <w:rPr>
          <w:rFonts w:ascii="Arial" w:hAnsi="Arial" w:cs="Arial"/>
        </w:rPr>
        <w:tab/>
        <w:t>88</w:t>
      </w:r>
    </w:p>
    <w:p w:rsidR="00EA30AD" w:rsidRPr="00E846B2" w:rsidRDefault="00EA30AD" w:rsidP="00B20435">
      <w:pPr>
        <w:tabs>
          <w:tab w:val="right" w:leader="dot" w:pos="8064"/>
        </w:tabs>
        <w:ind w:left="720"/>
        <w:rPr>
          <w:rFonts w:ascii="Arial" w:hAnsi="Arial" w:cs="Arial"/>
        </w:rPr>
      </w:pPr>
      <w:r w:rsidRPr="00E846B2">
        <w:rPr>
          <w:rFonts w:ascii="Arial" w:hAnsi="Arial" w:cs="Arial"/>
        </w:rPr>
        <w:t>7.8 Infeasible Structures</w:t>
      </w:r>
      <w:r w:rsidR="00B20435">
        <w:rPr>
          <w:rFonts w:ascii="Arial" w:hAnsi="Arial" w:cs="Arial"/>
        </w:rPr>
        <w:tab/>
        <w:t>88</w:t>
      </w:r>
    </w:p>
    <w:p w:rsidR="00EA30AD" w:rsidRPr="00E846B2" w:rsidRDefault="00EA30AD" w:rsidP="00B20435">
      <w:pPr>
        <w:tabs>
          <w:tab w:val="right" w:leader="dot" w:pos="8064"/>
        </w:tabs>
        <w:ind w:left="720"/>
        <w:rPr>
          <w:rFonts w:ascii="Arial" w:hAnsi="Arial" w:cs="Arial"/>
        </w:rPr>
      </w:pPr>
      <w:r w:rsidRPr="00E846B2">
        <w:rPr>
          <w:rFonts w:ascii="Arial" w:hAnsi="Arial" w:cs="Arial"/>
        </w:rPr>
        <w:t>7.9 Level of Benefit / Financial Commitment</w:t>
      </w:r>
      <w:r w:rsidR="00B20435">
        <w:rPr>
          <w:rFonts w:ascii="Arial" w:hAnsi="Arial" w:cs="Arial"/>
        </w:rPr>
        <w:tab/>
        <w:t>89</w:t>
      </w:r>
    </w:p>
    <w:p w:rsidR="00EA30AD" w:rsidRPr="00E846B2" w:rsidRDefault="00EA30AD" w:rsidP="00B20435">
      <w:pPr>
        <w:tabs>
          <w:tab w:val="right" w:leader="dot" w:pos="8064"/>
        </w:tabs>
        <w:ind w:left="720"/>
        <w:rPr>
          <w:rFonts w:ascii="Arial" w:hAnsi="Arial" w:cs="Arial"/>
        </w:rPr>
      </w:pPr>
      <w:r w:rsidRPr="00E846B2">
        <w:rPr>
          <w:rFonts w:ascii="Arial" w:hAnsi="Arial" w:cs="Arial"/>
        </w:rPr>
        <w:t>7.10</w:t>
      </w:r>
      <w:r w:rsidR="00B20435">
        <w:rPr>
          <w:rFonts w:ascii="Arial" w:hAnsi="Arial" w:cs="Arial"/>
        </w:rPr>
        <w:t xml:space="preserve"> </w:t>
      </w:r>
      <w:r w:rsidRPr="00E846B2">
        <w:rPr>
          <w:rFonts w:ascii="Arial" w:hAnsi="Arial" w:cs="Arial"/>
        </w:rPr>
        <w:t>Target Housing - Lead Hazard Reduction</w:t>
      </w:r>
      <w:r w:rsidR="00B20435">
        <w:rPr>
          <w:rFonts w:ascii="Arial" w:hAnsi="Arial" w:cs="Arial"/>
        </w:rPr>
        <w:tab/>
        <w:t>89</w:t>
      </w:r>
    </w:p>
    <w:p w:rsidR="00EA30AD" w:rsidRPr="00E846B2" w:rsidRDefault="00EA30AD" w:rsidP="00B20435">
      <w:pPr>
        <w:tabs>
          <w:tab w:val="right" w:leader="dot" w:pos="8064"/>
        </w:tabs>
        <w:ind w:left="720"/>
        <w:rPr>
          <w:rFonts w:ascii="Arial" w:hAnsi="Arial" w:cs="Arial"/>
        </w:rPr>
      </w:pPr>
      <w:r w:rsidRPr="00E846B2">
        <w:rPr>
          <w:rFonts w:ascii="Arial" w:hAnsi="Arial" w:cs="Arial"/>
        </w:rPr>
        <w:t>7.11 Contractor Requirements</w:t>
      </w:r>
      <w:r w:rsidR="00B20435">
        <w:rPr>
          <w:rFonts w:ascii="Arial" w:hAnsi="Arial" w:cs="Arial"/>
        </w:rPr>
        <w:tab/>
        <w:t>92</w:t>
      </w:r>
    </w:p>
    <w:p w:rsidR="00EA30AD" w:rsidRPr="00E846B2" w:rsidRDefault="00EA30AD" w:rsidP="00B20435">
      <w:pPr>
        <w:tabs>
          <w:tab w:val="right" w:leader="dot" w:pos="8064"/>
        </w:tabs>
        <w:ind w:left="720"/>
        <w:rPr>
          <w:rFonts w:ascii="Arial" w:hAnsi="Arial" w:cs="Arial"/>
        </w:rPr>
      </w:pPr>
      <w:r w:rsidRPr="00E846B2">
        <w:rPr>
          <w:rFonts w:ascii="Arial" w:hAnsi="Arial" w:cs="Arial"/>
        </w:rPr>
        <w:t>7.12 Contractor Procurement</w:t>
      </w:r>
      <w:r w:rsidR="00B20435">
        <w:rPr>
          <w:rFonts w:ascii="Arial" w:hAnsi="Arial" w:cs="Arial"/>
        </w:rPr>
        <w:tab/>
        <w:t>92</w:t>
      </w:r>
    </w:p>
    <w:p w:rsidR="00EA30AD" w:rsidRPr="00E846B2" w:rsidRDefault="00EA30AD" w:rsidP="00B20435">
      <w:pPr>
        <w:tabs>
          <w:tab w:val="right" w:leader="dot" w:pos="8064"/>
        </w:tabs>
        <w:ind w:left="720"/>
        <w:rPr>
          <w:rFonts w:ascii="Arial" w:hAnsi="Arial" w:cs="Arial"/>
        </w:rPr>
      </w:pPr>
      <w:r w:rsidRPr="00E846B2">
        <w:rPr>
          <w:rFonts w:ascii="Arial" w:hAnsi="Arial" w:cs="Arial"/>
        </w:rPr>
        <w:t>7.13 Contract Execution</w:t>
      </w:r>
      <w:r w:rsidR="00B20435">
        <w:rPr>
          <w:rFonts w:ascii="Arial" w:hAnsi="Arial" w:cs="Arial"/>
        </w:rPr>
        <w:tab/>
        <w:t>93</w:t>
      </w:r>
    </w:p>
    <w:p w:rsidR="00EA30AD" w:rsidRPr="00E846B2" w:rsidRDefault="00EA30AD" w:rsidP="00B20435">
      <w:pPr>
        <w:tabs>
          <w:tab w:val="right" w:leader="dot" w:pos="8064"/>
        </w:tabs>
        <w:ind w:left="720"/>
        <w:rPr>
          <w:rFonts w:ascii="Arial" w:hAnsi="Arial" w:cs="Arial"/>
        </w:rPr>
      </w:pPr>
      <w:r w:rsidRPr="00E846B2">
        <w:rPr>
          <w:rFonts w:ascii="Arial" w:hAnsi="Arial" w:cs="Arial"/>
        </w:rPr>
        <w:t>7.14 Pre-construction Conference</w:t>
      </w:r>
      <w:r w:rsidRPr="00E846B2">
        <w:rPr>
          <w:rFonts w:ascii="Arial" w:hAnsi="Arial" w:cs="Arial"/>
        </w:rPr>
        <w:tab/>
      </w:r>
      <w:r w:rsidR="00B20435">
        <w:rPr>
          <w:rFonts w:ascii="Arial" w:hAnsi="Arial" w:cs="Arial"/>
        </w:rPr>
        <w:t>94</w:t>
      </w:r>
    </w:p>
    <w:p w:rsidR="00EA30AD" w:rsidRPr="00E846B2" w:rsidRDefault="00EA30AD" w:rsidP="00B20435">
      <w:pPr>
        <w:tabs>
          <w:tab w:val="right" w:leader="dot" w:pos="8064"/>
        </w:tabs>
        <w:ind w:left="720"/>
        <w:rPr>
          <w:rFonts w:ascii="Arial" w:hAnsi="Arial" w:cs="Arial"/>
        </w:rPr>
      </w:pPr>
      <w:r w:rsidRPr="00E846B2">
        <w:rPr>
          <w:rFonts w:ascii="Arial" w:hAnsi="Arial" w:cs="Arial"/>
        </w:rPr>
        <w:t>7.15 Target Housing – Occupancy</w:t>
      </w:r>
      <w:r w:rsidR="00B20435">
        <w:rPr>
          <w:rFonts w:ascii="Arial" w:hAnsi="Arial" w:cs="Arial"/>
        </w:rPr>
        <w:tab/>
        <w:t>95</w:t>
      </w:r>
    </w:p>
    <w:p w:rsidR="00EA30AD" w:rsidRPr="00E846B2" w:rsidRDefault="00EA30AD" w:rsidP="00B20435">
      <w:pPr>
        <w:tabs>
          <w:tab w:val="right" w:leader="dot" w:pos="8064"/>
        </w:tabs>
        <w:ind w:left="720"/>
        <w:rPr>
          <w:rFonts w:ascii="Arial" w:hAnsi="Arial" w:cs="Arial"/>
        </w:rPr>
      </w:pPr>
      <w:r w:rsidRPr="00E846B2">
        <w:rPr>
          <w:rFonts w:ascii="Arial" w:hAnsi="Arial" w:cs="Arial"/>
        </w:rPr>
        <w:t>7.16 Eight Daytime Hours or Five Calendar Days</w:t>
      </w:r>
      <w:r w:rsidR="00B20435">
        <w:rPr>
          <w:rFonts w:ascii="Arial" w:hAnsi="Arial" w:cs="Arial"/>
        </w:rPr>
        <w:tab/>
        <w:t>96</w:t>
      </w:r>
    </w:p>
    <w:p w:rsidR="00EA30AD" w:rsidRPr="00E846B2" w:rsidRDefault="00EA30AD" w:rsidP="00B20435">
      <w:pPr>
        <w:tabs>
          <w:tab w:val="right" w:leader="dot" w:pos="8064"/>
        </w:tabs>
        <w:ind w:left="720"/>
        <w:rPr>
          <w:rFonts w:ascii="Arial" w:hAnsi="Arial" w:cs="Arial"/>
        </w:rPr>
      </w:pPr>
      <w:r w:rsidRPr="00E846B2">
        <w:rPr>
          <w:rFonts w:ascii="Arial" w:hAnsi="Arial" w:cs="Arial"/>
        </w:rPr>
        <w:t>7.17 Temporary Relocation</w:t>
      </w:r>
      <w:r w:rsidR="00B20435">
        <w:rPr>
          <w:rFonts w:ascii="Arial" w:hAnsi="Arial" w:cs="Arial"/>
        </w:rPr>
        <w:tab/>
        <w:t>97</w:t>
      </w:r>
    </w:p>
    <w:p w:rsidR="00EA30AD" w:rsidRPr="00E846B2" w:rsidRDefault="00EA30AD" w:rsidP="00B20435">
      <w:pPr>
        <w:tabs>
          <w:tab w:val="right" w:leader="dot" w:pos="8064"/>
        </w:tabs>
        <w:ind w:left="720"/>
        <w:rPr>
          <w:rFonts w:ascii="Arial" w:hAnsi="Arial" w:cs="Arial"/>
        </w:rPr>
      </w:pPr>
      <w:r w:rsidRPr="00E846B2">
        <w:rPr>
          <w:rFonts w:ascii="Arial" w:hAnsi="Arial" w:cs="Arial"/>
        </w:rPr>
        <w:lastRenderedPageBreak/>
        <w:t>7.18 Construction Supervision</w:t>
      </w:r>
      <w:r w:rsidR="00B20435">
        <w:rPr>
          <w:rFonts w:ascii="Arial" w:hAnsi="Arial" w:cs="Arial"/>
        </w:rPr>
        <w:tab/>
        <w:t>98</w:t>
      </w:r>
    </w:p>
    <w:p w:rsidR="00EA30AD" w:rsidRPr="00E846B2" w:rsidRDefault="00EA30AD" w:rsidP="00B20435">
      <w:pPr>
        <w:tabs>
          <w:tab w:val="right" w:leader="dot" w:pos="8064"/>
        </w:tabs>
        <w:ind w:left="720"/>
        <w:rPr>
          <w:rFonts w:ascii="Arial" w:hAnsi="Arial" w:cs="Arial"/>
        </w:rPr>
      </w:pPr>
      <w:r w:rsidRPr="00E846B2">
        <w:rPr>
          <w:rFonts w:ascii="Arial" w:hAnsi="Arial" w:cs="Arial"/>
        </w:rPr>
        <w:t>7.19 Change Orders</w:t>
      </w:r>
      <w:r w:rsidR="00B20435">
        <w:rPr>
          <w:rFonts w:ascii="Arial" w:hAnsi="Arial" w:cs="Arial"/>
        </w:rPr>
        <w:tab/>
        <w:t>98</w:t>
      </w:r>
    </w:p>
    <w:p w:rsidR="00EA30AD" w:rsidRPr="00E846B2" w:rsidRDefault="00EA30AD" w:rsidP="00B20435">
      <w:pPr>
        <w:tabs>
          <w:tab w:val="right" w:leader="dot" w:pos="8064"/>
        </w:tabs>
        <w:ind w:left="720"/>
        <w:rPr>
          <w:rFonts w:ascii="Arial" w:hAnsi="Arial" w:cs="Arial"/>
        </w:rPr>
      </w:pPr>
      <w:r w:rsidRPr="00E846B2">
        <w:rPr>
          <w:rFonts w:ascii="Arial" w:hAnsi="Arial" w:cs="Arial"/>
        </w:rPr>
        <w:t>7.20 Contractor Payment Procedures</w:t>
      </w:r>
      <w:r w:rsidR="00B20435">
        <w:rPr>
          <w:rFonts w:ascii="Arial" w:hAnsi="Arial" w:cs="Arial"/>
        </w:rPr>
        <w:tab/>
        <w:t>99</w:t>
      </w:r>
    </w:p>
    <w:p w:rsidR="00EA30AD" w:rsidRPr="00E846B2" w:rsidRDefault="00EA30AD" w:rsidP="00B20435">
      <w:pPr>
        <w:tabs>
          <w:tab w:val="right" w:leader="dot" w:pos="8064"/>
        </w:tabs>
        <w:ind w:left="720"/>
        <w:rPr>
          <w:rFonts w:ascii="Arial" w:hAnsi="Arial" w:cs="Arial"/>
        </w:rPr>
      </w:pPr>
      <w:r w:rsidRPr="00E846B2">
        <w:rPr>
          <w:rFonts w:ascii="Arial" w:hAnsi="Arial" w:cs="Arial"/>
        </w:rPr>
        <w:t>7.21</w:t>
      </w:r>
      <w:r w:rsidRPr="00E846B2">
        <w:rPr>
          <w:rFonts w:ascii="Arial" w:hAnsi="Arial" w:cs="Arial"/>
          <w:color w:val="FF0000"/>
        </w:rPr>
        <w:t xml:space="preserve"> </w:t>
      </w:r>
      <w:r w:rsidRPr="00E846B2">
        <w:rPr>
          <w:rFonts w:ascii="Arial" w:hAnsi="Arial" w:cs="Arial"/>
        </w:rPr>
        <w:t>Project Completion / Acceptance</w:t>
      </w:r>
      <w:r w:rsidR="00B20435">
        <w:rPr>
          <w:rFonts w:ascii="Arial" w:hAnsi="Arial" w:cs="Arial"/>
        </w:rPr>
        <w:tab/>
        <w:t>100</w:t>
      </w:r>
    </w:p>
    <w:p w:rsidR="00EA30AD" w:rsidRPr="00E846B2" w:rsidRDefault="00EA30AD" w:rsidP="00B20435">
      <w:pPr>
        <w:ind w:left="465" w:firstLine="255"/>
        <w:rPr>
          <w:rFonts w:ascii="Arial" w:hAnsi="Arial" w:cs="Arial"/>
        </w:rPr>
      </w:pPr>
    </w:p>
    <w:p w:rsidR="00EA30AD" w:rsidRPr="0063428B" w:rsidRDefault="00EA30AD" w:rsidP="00D2798A">
      <w:pPr>
        <w:pStyle w:val="ListParagraph"/>
        <w:numPr>
          <w:ilvl w:val="0"/>
          <w:numId w:val="3"/>
        </w:numPr>
        <w:tabs>
          <w:tab w:val="clear" w:pos="465"/>
          <w:tab w:val="right" w:leader="dot" w:pos="8064"/>
        </w:tabs>
        <w:ind w:left="540" w:hanging="540"/>
        <w:rPr>
          <w:rFonts w:ascii="Arial" w:hAnsi="Arial" w:cs="Arial"/>
        </w:rPr>
      </w:pPr>
      <w:r w:rsidRPr="0063428B">
        <w:rPr>
          <w:rFonts w:ascii="Arial" w:hAnsi="Arial" w:cs="Arial"/>
        </w:rPr>
        <w:t>Program Administration</w:t>
      </w:r>
      <w:r w:rsidR="00D2798A">
        <w:rPr>
          <w:rFonts w:ascii="Arial" w:hAnsi="Arial" w:cs="Arial"/>
        </w:rPr>
        <w:tab/>
        <w:t>102</w:t>
      </w:r>
    </w:p>
    <w:p w:rsidR="00EA30AD" w:rsidRPr="00E846B2" w:rsidRDefault="00EA30AD" w:rsidP="00D2798A">
      <w:pPr>
        <w:tabs>
          <w:tab w:val="right" w:leader="dot" w:pos="8064"/>
        </w:tabs>
        <w:ind w:left="720"/>
        <w:rPr>
          <w:rFonts w:ascii="Arial" w:hAnsi="Arial" w:cs="Arial"/>
        </w:rPr>
      </w:pPr>
      <w:r w:rsidRPr="00E846B2">
        <w:rPr>
          <w:rFonts w:ascii="Arial" w:hAnsi="Arial" w:cs="Arial"/>
        </w:rPr>
        <w:t>8.1 Responsibilities of Parties</w:t>
      </w:r>
      <w:r w:rsidR="00D2798A">
        <w:rPr>
          <w:rFonts w:ascii="Arial" w:hAnsi="Arial" w:cs="Arial"/>
        </w:rPr>
        <w:tab/>
        <w:t>102</w:t>
      </w:r>
    </w:p>
    <w:p w:rsidR="00EA30AD" w:rsidRPr="00E846B2" w:rsidRDefault="00D2798A" w:rsidP="00580907">
      <w:pPr>
        <w:tabs>
          <w:tab w:val="right" w:leader="dot" w:pos="8064"/>
        </w:tabs>
        <w:ind w:left="1080"/>
        <w:rPr>
          <w:rFonts w:ascii="Arial" w:hAnsi="Arial" w:cs="Arial"/>
        </w:rPr>
      </w:pPr>
      <w:r>
        <w:rPr>
          <w:rFonts w:ascii="Arial" w:hAnsi="Arial" w:cs="Arial"/>
        </w:rPr>
        <w:t>8.1</w:t>
      </w:r>
      <w:proofErr w:type="gramStart"/>
      <w:r>
        <w:rPr>
          <w:rFonts w:ascii="Arial" w:hAnsi="Arial" w:cs="Arial"/>
        </w:rPr>
        <w:t>.a</w:t>
      </w:r>
      <w:proofErr w:type="gramEnd"/>
      <w:r>
        <w:rPr>
          <w:rFonts w:ascii="Arial" w:hAnsi="Arial" w:cs="Arial"/>
        </w:rPr>
        <w:t xml:space="preserve"> </w:t>
      </w:r>
      <w:r w:rsidR="00EA30AD" w:rsidRPr="00E846B2">
        <w:rPr>
          <w:rFonts w:ascii="Arial" w:hAnsi="Arial" w:cs="Arial"/>
        </w:rPr>
        <w:t>Community</w:t>
      </w:r>
      <w:r>
        <w:rPr>
          <w:rFonts w:ascii="Arial" w:hAnsi="Arial" w:cs="Arial"/>
        </w:rPr>
        <w:tab/>
        <w:t>102</w:t>
      </w:r>
    </w:p>
    <w:p w:rsidR="00EA30AD" w:rsidRPr="00E846B2" w:rsidRDefault="00D2798A" w:rsidP="00D2798A">
      <w:pPr>
        <w:tabs>
          <w:tab w:val="right" w:leader="dot" w:pos="8064"/>
        </w:tabs>
        <w:ind w:left="1080"/>
        <w:rPr>
          <w:rFonts w:ascii="Arial" w:hAnsi="Arial" w:cs="Arial"/>
        </w:rPr>
      </w:pPr>
      <w:r>
        <w:rPr>
          <w:rFonts w:ascii="Arial" w:hAnsi="Arial" w:cs="Arial"/>
        </w:rPr>
        <w:t>8.1</w:t>
      </w:r>
      <w:proofErr w:type="gramStart"/>
      <w:r>
        <w:rPr>
          <w:rFonts w:ascii="Arial" w:hAnsi="Arial" w:cs="Arial"/>
        </w:rPr>
        <w:t>.c</w:t>
      </w:r>
      <w:proofErr w:type="gramEnd"/>
      <w:r>
        <w:rPr>
          <w:rFonts w:ascii="Arial" w:hAnsi="Arial" w:cs="Arial"/>
        </w:rPr>
        <w:t xml:space="preserve"> </w:t>
      </w:r>
      <w:r w:rsidR="00EA30AD" w:rsidRPr="00E846B2">
        <w:rPr>
          <w:rFonts w:ascii="Arial" w:hAnsi="Arial" w:cs="Arial"/>
        </w:rPr>
        <w:t>Rehabilitation Committee</w:t>
      </w:r>
      <w:r>
        <w:rPr>
          <w:rFonts w:ascii="Arial" w:hAnsi="Arial" w:cs="Arial"/>
        </w:rPr>
        <w:tab/>
        <w:t>103</w:t>
      </w:r>
    </w:p>
    <w:p w:rsidR="00EA30AD" w:rsidRPr="00E846B2" w:rsidRDefault="00D2798A" w:rsidP="00D2798A">
      <w:pPr>
        <w:tabs>
          <w:tab w:val="right" w:leader="dot" w:pos="8064"/>
        </w:tabs>
        <w:ind w:left="1080"/>
        <w:rPr>
          <w:rFonts w:ascii="Arial" w:hAnsi="Arial" w:cs="Arial"/>
        </w:rPr>
      </w:pPr>
      <w:r>
        <w:rPr>
          <w:rFonts w:ascii="Arial" w:hAnsi="Arial" w:cs="Arial"/>
        </w:rPr>
        <w:t>8.1</w:t>
      </w:r>
      <w:proofErr w:type="gramStart"/>
      <w:r>
        <w:rPr>
          <w:rFonts w:ascii="Arial" w:hAnsi="Arial" w:cs="Arial"/>
        </w:rPr>
        <w:t>.c</w:t>
      </w:r>
      <w:proofErr w:type="gramEnd"/>
      <w:r>
        <w:rPr>
          <w:rFonts w:ascii="Arial" w:hAnsi="Arial" w:cs="Arial"/>
        </w:rPr>
        <w:t xml:space="preserve"> </w:t>
      </w:r>
      <w:r w:rsidR="0063428B">
        <w:rPr>
          <w:rFonts w:ascii="Arial" w:hAnsi="Arial" w:cs="Arial"/>
        </w:rPr>
        <w:t>Program Administrator and/or Rehabilitation Technician</w:t>
      </w:r>
      <w:r>
        <w:rPr>
          <w:rFonts w:ascii="Arial" w:hAnsi="Arial" w:cs="Arial"/>
        </w:rPr>
        <w:tab/>
        <w:t>103</w:t>
      </w:r>
    </w:p>
    <w:p w:rsidR="00EA30AD" w:rsidRPr="00E846B2" w:rsidRDefault="00EA30AD" w:rsidP="00D2798A">
      <w:pPr>
        <w:rPr>
          <w:rFonts w:ascii="Arial" w:hAnsi="Arial" w:cs="Arial"/>
        </w:rPr>
      </w:pPr>
    </w:p>
    <w:p w:rsidR="00EA30AD" w:rsidRPr="0063428B" w:rsidRDefault="00EA30AD" w:rsidP="00D2798A">
      <w:pPr>
        <w:pStyle w:val="ListParagraph"/>
        <w:numPr>
          <w:ilvl w:val="0"/>
          <w:numId w:val="3"/>
        </w:numPr>
        <w:tabs>
          <w:tab w:val="clear" w:pos="465"/>
          <w:tab w:val="right" w:leader="dot" w:pos="8064"/>
        </w:tabs>
        <w:ind w:left="540" w:hanging="540"/>
        <w:rPr>
          <w:rFonts w:ascii="Arial" w:hAnsi="Arial" w:cs="Arial"/>
        </w:rPr>
      </w:pPr>
      <w:r w:rsidRPr="0063428B">
        <w:rPr>
          <w:rFonts w:ascii="Arial" w:hAnsi="Arial" w:cs="Arial"/>
        </w:rPr>
        <w:t>Grievance and Dispute Resolution</w:t>
      </w:r>
      <w:r w:rsidR="00D2798A">
        <w:rPr>
          <w:rFonts w:ascii="Arial" w:hAnsi="Arial" w:cs="Arial"/>
        </w:rPr>
        <w:tab/>
        <w:t>104</w:t>
      </w:r>
    </w:p>
    <w:p w:rsidR="00EA30AD" w:rsidRPr="00E846B2" w:rsidRDefault="00EA30AD" w:rsidP="00D2798A">
      <w:pPr>
        <w:tabs>
          <w:tab w:val="right" w:leader="dot" w:pos="8064"/>
        </w:tabs>
        <w:ind w:left="720"/>
        <w:rPr>
          <w:rFonts w:ascii="Arial" w:hAnsi="Arial" w:cs="Arial"/>
        </w:rPr>
      </w:pPr>
      <w:r w:rsidRPr="00E846B2">
        <w:rPr>
          <w:rFonts w:ascii="Arial" w:hAnsi="Arial" w:cs="Arial"/>
        </w:rPr>
        <w:t>9.1 Written Relocation Policy Guide</w:t>
      </w:r>
      <w:r w:rsidR="00D2798A">
        <w:rPr>
          <w:rFonts w:ascii="Arial" w:hAnsi="Arial" w:cs="Arial"/>
        </w:rPr>
        <w:tab/>
        <w:t>105</w:t>
      </w:r>
    </w:p>
    <w:p w:rsidR="00580907" w:rsidRDefault="00EA30AD" w:rsidP="00EA30AD">
      <w:pPr>
        <w:jc w:val="center"/>
        <w:rPr>
          <w:rFonts w:ascii="Arial Black" w:hAnsi="Arial Black" w:cs="Arial"/>
          <w:b/>
          <w:szCs w:val="24"/>
        </w:rPr>
      </w:pPr>
      <w:r w:rsidRPr="00E846B2">
        <w:rPr>
          <w:rFonts w:ascii="Arial" w:hAnsi="Arial" w:cs="Arial"/>
        </w:rPr>
        <w:br w:type="page"/>
      </w:r>
      <w:r w:rsidRPr="00E846B2">
        <w:rPr>
          <w:rFonts w:ascii="Arial Black" w:hAnsi="Arial Black" w:cs="Arial"/>
          <w:b/>
          <w:szCs w:val="24"/>
        </w:rPr>
        <w:lastRenderedPageBreak/>
        <w:t>Owner-Occupied Rehabilitation Administrative Plan –</w:t>
      </w:r>
    </w:p>
    <w:p w:rsidR="00EA30AD" w:rsidRPr="00E846B2" w:rsidRDefault="00EA30AD" w:rsidP="00EA30AD">
      <w:pPr>
        <w:jc w:val="center"/>
        <w:rPr>
          <w:rFonts w:ascii="Arial Black" w:hAnsi="Arial Black" w:cs="Arial"/>
          <w:b/>
          <w:szCs w:val="24"/>
        </w:rPr>
      </w:pPr>
      <w:r w:rsidRPr="00E846B2">
        <w:rPr>
          <w:rFonts w:ascii="Arial Black" w:hAnsi="Arial Black" w:cs="Arial"/>
          <w:b/>
          <w:szCs w:val="24"/>
        </w:rPr>
        <w:t>Program Year 201</w:t>
      </w:r>
      <w:r w:rsidR="00A12031">
        <w:rPr>
          <w:rFonts w:ascii="Arial Black" w:hAnsi="Arial Black" w:cs="Arial"/>
          <w:b/>
          <w:szCs w:val="24"/>
        </w:rPr>
        <w:t>4</w:t>
      </w:r>
    </w:p>
    <w:p w:rsidR="00EA30AD" w:rsidRPr="00E846B2" w:rsidRDefault="00EA30AD" w:rsidP="00EA30AD">
      <w:pPr>
        <w:jc w:val="center"/>
        <w:rPr>
          <w:rFonts w:ascii="Arial" w:hAnsi="Arial" w:cs="Arial"/>
          <w:b/>
          <w:szCs w:val="24"/>
        </w:rPr>
      </w:pPr>
    </w:p>
    <w:p w:rsidR="00EA30AD" w:rsidRPr="00E846B2" w:rsidRDefault="00EA30AD" w:rsidP="00EA30AD">
      <w:pPr>
        <w:jc w:val="center"/>
        <w:rPr>
          <w:rFonts w:ascii="Arial" w:hAnsi="Arial" w:cs="Arial"/>
          <w:b/>
          <w:szCs w:val="24"/>
          <w:u w:val="single"/>
        </w:rPr>
      </w:pPr>
      <w:r w:rsidRPr="00E846B2">
        <w:rPr>
          <w:rFonts w:ascii="Arial" w:hAnsi="Arial" w:cs="Arial"/>
          <w:b/>
          <w:szCs w:val="24"/>
          <w:u w:val="single"/>
        </w:rPr>
        <w:t>PREFACE</w:t>
      </w:r>
    </w:p>
    <w:p w:rsidR="00EA30AD" w:rsidRPr="00E846B2" w:rsidRDefault="00EA30AD" w:rsidP="00EA30AD">
      <w:pPr>
        <w:jc w:val="center"/>
        <w:rPr>
          <w:rFonts w:ascii="Arial" w:hAnsi="Arial" w:cs="Arial"/>
          <w:b/>
          <w:szCs w:val="24"/>
          <w:u w:val="single"/>
        </w:rPr>
      </w:pPr>
    </w:p>
    <w:p w:rsidR="00EA30AD" w:rsidRPr="00E846B2" w:rsidRDefault="00EA30AD" w:rsidP="00EA30AD">
      <w:pPr>
        <w:rPr>
          <w:rFonts w:ascii="Arial" w:hAnsi="Arial" w:cs="Arial"/>
          <w:szCs w:val="24"/>
        </w:rPr>
      </w:pPr>
      <w:r w:rsidRPr="00E846B2">
        <w:rPr>
          <w:rFonts w:ascii="Arial" w:hAnsi="Arial" w:cs="Arial"/>
          <w:szCs w:val="24"/>
        </w:rPr>
        <w:t>The attached administrative plan format is meant to serve as a “model” document, one that can be used as a starting point for the development of an administrative plan for your own owner-occupied rehabilitation activity as required by your contract with the Iowa Economic Development Authority</w:t>
      </w:r>
      <w:r w:rsidR="00527E80" w:rsidRPr="00E846B2">
        <w:rPr>
          <w:rFonts w:ascii="Arial" w:hAnsi="Arial" w:cs="Arial"/>
          <w:szCs w:val="24"/>
        </w:rPr>
        <w:t xml:space="preserve">.  </w:t>
      </w:r>
      <w:r w:rsidRPr="00E846B2">
        <w:rPr>
          <w:rFonts w:ascii="Arial" w:hAnsi="Arial" w:cs="Arial"/>
          <w:szCs w:val="24"/>
        </w:rPr>
        <w:t>There are, however, numerous required elements contained within the model administrative plan</w:t>
      </w:r>
      <w:r w:rsidR="00527E80" w:rsidRPr="00E846B2">
        <w:rPr>
          <w:rFonts w:ascii="Arial" w:hAnsi="Arial" w:cs="Arial"/>
          <w:szCs w:val="24"/>
        </w:rPr>
        <w:t xml:space="preserve">.  </w:t>
      </w:r>
      <w:r w:rsidRPr="00E846B2">
        <w:rPr>
          <w:rFonts w:ascii="Arial" w:hAnsi="Arial" w:cs="Arial"/>
          <w:szCs w:val="24"/>
        </w:rPr>
        <w:t xml:space="preserve">The required elements are displayed by being both </w:t>
      </w:r>
      <w:r w:rsidRPr="00E846B2">
        <w:rPr>
          <w:rFonts w:ascii="Arial" w:hAnsi="Arial" w:cs="Arial"/>
          <w:b/>
          <w:szCs w:val="24"/>
        </w:rPr>
        <w:t>bold-faced</w:t>
      </w:r>
      <w:r w:rsidRPr="00E846B2">
        <w:rPr>
          <w:rFonts w:ascii="Arial" w:hAnsi="Arial" w:cs="Arial"/>
          <w:szCs w:val="24"/>
        </w:rPr>
        <w:t xml:space="preserve"> and </w:t>
      </w:r>
      <w:r w:rsidRPr="00E846B2">
        <w:rPr>
          <w:rFonts w:ascii="Arial" w:hAnsi="Arial" w:cs="Arial"/>
          <w:i/>
          <w:szCs w:val="24"/>
        </w:rPr>
        <w:t>italicized</w:t>
      </w:r>
      <w:r w:rsidR="00527E80" w:rsidRPr="00E846B2">
        <w:rPr>
          <w:rFonts w:ascii="Arial" w:hAnsi="Arial" w:cs="Arial"/>
          <w:szCs w:val="24"/>
        </w:rPr>
        <w:t xml:space="preserve">.  </w:t>
      </w:r>
      <w:r w:rsidRPr="00E846B2">
        <w:rPr>
          <w:rFonts w:ascii="Arial" w:hAnsi="Arial" w:cs="Arial"/>
          <w:szCs w:val="24"/>
        </w:rPr>
        <w:t xml:space="preserve">The administrative plan that you develop for your owner-occupied rehabilitation program </w:t>
      </w:r>
      <w:r w:rsidRPr="00E846B2">
        <w:rPr>
          <w:rFonts w:ascii="Arial" w:hAnsi="Arial" w:cs="Arial"/>
          <w:szCs w:val="24"/>
          <w:u w:val="single"/>
        </w:rPr>
        <w:t>must contain all required elements and contain them verbatim</w:t>
      </w:r>
      <w:r w:rsidRPr="00E846B2">
        <w:rPr>
          <w:rFonts w:ascii="Arial" w:hAnsi="Arial" w:cs="Arial"/>
          <w:szCs w:val="24"/>
        </w:rPr>
        <w:t xml:space="preserve"> as conveyed in the model administrative plan</w:t>
      </w:r>
      <w:r w:rsidR="00527E80" w:rsidRPr="00E846B2">
        <w:rPr>
          <w:rFonts w:ascii="Arial" w:hAnsi="Arial" w:cs="Arial"/>
          <w:szCs w:val="24"/>
        </w:rPr>
        <w:t xml:space="preserve">.  </w:t>
      </w:r>
      <w:r w:rsidRPr="00E846B2">
        <w:rPr>
          <w:rFonts w:ascii="Arial" w:hAnsi="Arial" w:cs="Arial"/>
          <w:szCs w:val="24"/>
        </w:rPr>
        <w:t>All other sections of the model administrative plan are changeable</w:t>
      </w:r>
      <w:r w:rsidR="00527E80" w:rsidRPr="00E846B2">
        <w:rPr>
          <w:rFonts w:ascii="Arial" w:hAnsi="Arial" w:cs="Arial"/>
          <w:szCs w:val="24"/>
        </w:rPr>
        <w:t xml:space="preserve">.  </w:t>
      </w:r>
      <w:r w:rsidRPr="00E846B2">
        <w:rPr>
          <w:rFonts w:ascii="Arial" w:hAnsi="Arial" w:cs="Arial"/>
          <w:szCs w:val="24"/>
        </w:rPr>
        <w:t xml:space="preserve">Any / all changes made to the model plan are, however, subject to the IEDA’s approval.  </w:t>
      </w:r>
    </w:p>
    <w:p w:rsidR="00EA30AD" w:rsidRPr="00E846B2" w:rsidRDefault="00EA30AD" w:rsidP="00EA30AD">
      <w:pPr>
        <w:rPr>
          <w:rFonts w:ascii="Arial" w:hAnsi="Arial" w:cs="Arial"/>
          <w:szCs w:val="24"/>
        </w:rPr>
      </w:pPr>
    </w:p>
    <w:p w:rsidR="00EA30AD" w:rsidRPr="00E846B2" w:rsidRDefault="00EA30AD" w:rsidP="00EA30AD">
      <w:pPr>
        <w:rPr>
          <w:rFonts w:ascii="Arial" w:hAnsi="Arial" w:cs="Arial"/>
          <w:szCs w:val="24"/>
        </w:rPr>
      </w:pPr>
      <w:r w:rsidRPr="00E846B2">
        <w:rPr>
          <w:rFonts w:ascii="Arial" w:hAnsi="Arial" w:cs="Arial"/>
          <w:szCs w:val="24"/>
        </w:rPr>
        <w:t>If you adopt the model administrative plan verbatim without changing even the changeable parts, all you must do to satisfy the administrative plan contract condition (requirement) is communicate that to your assigned project manager, give the dates (i.e., the time frame) in which applications will be taken and submit a copy of the temporary relocation policy.</w:t>
      </w:r>
    </w:p>
    <w:p w:rsidR="00EA30AD" w:rsidRPr="00E846B2" w:rsidRDefault="00EA30AD" w:rsidP="00EA30AD">
      <w:pPr>
        <w:rPr>
          <w:rFonts w:ascii="Arial" w:hAnsi="Arial" w:cs="Arial"/>
          <w:szCs w:val="24"/>
        </w:rPr>
      </w:pPr>
    </w:p>
    <w:p w:rsidR="00EA30AD" w:rsidRPr="00E846B2" w:rsidRDefault="00EA30AD" w:rsidP="00EA30AD">
      <w:pPr>
        <w:rPr>
          <w:rFonts w:ascii="Arial" w:hAnsi="Arial" w:cs="Arial"/>
          <w:szCs w:val="24"/>
        </w:rPr>
      </w:pPr>
      <w:r w:rsidRPr="00E846B2">
        <w:rPr>
          <w:rFonts w:ascii="Arial" w:hAnsi="Arial" w:cs="Arial"/>
          <w:szCs w:val="24"/>
        </w:rPr>
        <w:t>If the model administrative plan is altered in any way, please submit a summary letter indicating all changes made and their locations by section number</w:t>
      </w:r>
      <w:r w:rsidR="00527E80" w:rsidRPr="00E846B2">
        <w:rPr>
          <w:rFonts w:ascii="Arial" w:hAnsi="Arial" w:cs="Arial"/>
          <w:szCs w:val="24"/>
        </w:rPr>
        <w:t xml:space="preserve">.  </w:t>
      </w:r>
      <w:r w:rsidRPr="00E846B2">
        <w:rPr>
          <w:rFonts w:ascii="Arial" w:hAnsi="Arial" w:cs="Arial"/>
          <w:szCs w:val="24"/>
        </w:rPr>
        <w:t>In addition to the summary of changes, please submit a full copy of the administrative plan that you developed, complete with the changes you made to the changeable components of the model plan, and prior to adoption.</w:t>
      </w:r>
    </w:p>
    <w:p w:rsidR="00EA30AD" w:rsidRPr="00E846B2" w:rsidRDefault="00EA30AD" w:rsidP="00EA30AD">
      <w:pPr>
        <w:rPr>
          <w:rFonts w:ascii="Arial" w:hAnsi="Arial" w:cs="Arial"/>
          <w:szCs w:val="24"/>
        </w:rPr>
      </w:pPr>
    </w:p>
    <w:p w:rsidR="00EA30AD" w:rsidRPr="00E846B2" w:rsidRDefault="00EA30AD" w:rsidP="00EA30AD">
      <w:pPr>
        <w:rPr>
          <w:rFonts w:ascii="Arial" w:hAnsi="Arial" w:cs="Arial"/>
          <w:szCs w:val="24"/>
          <w:u w:val="single"/>
        </w:rPr>
      </w:pPr>
      <w:r w:rsidRPr="00E846B2">
        <w:rPr>
          <w:rFonts w:ascii="Arial" w:hAnsi="Arial" w:cs="Arial"/>
          <w:szCs w:val="24"/>
          <w:u w:val="single"/>
        </w:rPr>
        <w:t>Your contract with the IEDA requires the submission of an administrative plan with the temporary relocation policy prior to approval of a request of funds for</w:t>
      </w:r>
      <w:r w:rsidRPr="00E846B2">
        <w:rPr>
          <w:rFonts w:ascii="Arial" w:hAnsi="Arial" w:cs="Arial"/>
          <w:color w:val="C00000"/>
          <w:szCs w:val="24"/>
          <w:u w:val="single"/>
        </w:rPr>
        <w:t xml:space="preserve"> </w:t>
      </w:r>
      <w:r w:rsidRPr="00E846B2">
        <w:rPr>
          <w:rFonts w:ascii="Arial" w:hAnsi="Arial" w:cs="Arial"/>
          <w:szCs w:val="24"/>
          <w:u w:val="single"/>
        </w:rPr>
        <w:t>your owner-occupied rehabilitation activity.</w:t>
      </w:r>
    </w:p>
    <w:p w:rsidR="00EA30AD" w:rsidRPr="00E846B2" w:rsidRDefault="00EA30AD" w:rsidP="00EA30AD">
      <w:pPr>
        <w:rPr>
          <w:rFonts w:ascii="Arial" w:hAnsi="Arial" w:cs="Arial"/>
          <w:szCs w:val="24"/>
        </w:rPr>
      </w:pPr>
    </w:p>
    <w:p w:rsidR="00EA30AD" w:rsidRPr="00E846B2" w:rsidRDefault="00EA30AD" w:rsidP="00EA30AD">
      <w:pPr>
        <w:rPr>
          <w:rFonts w:ascii="Arial" w:hAnsi="Arial" w:cs="Arial"/>
        </w:rPr>
      </w:pPr>
    </w:p>
    <w:p w:rsidR="00EA30AD" w:rsidRPr="00E846B2" w:rsidRDefault="00EA30AD" w:rsidP="00EA30AD">
      <w:pPr>
        <w:rPr>
          <w:rFonts w:ascii="Arial" w:hAnsi="Arial" w:cs="Arial"/>
        </w:rPr>
      </w:pPr>
    </w:p>
    <w:p w:rsidR="00EA30AD" w:rsidRPr="00E846B2" w:rsidRDefault="00EA30AD" w:rsidP="00EA30AD">
      <w:pPr>
        <w:rPr>
          <w:rFonts w:ascii="Arial" w:hAnsi="Arial" w:cs="Arial"/>
        </w:rPr>
      </w:pPr>
    </w:p>
    <w:p w:rsidR="00EA30AD" w:rsidRPr="00E846B2" w:rsidRDefault="00EA30AD" w:rsidP="00EA30AD">
      <w:pPr>
        <w:ind w:left="465"/>
        <w:rPr>
          <w:rFonts w:ascii="Arial" w:hAnsi="Arial" w:cs="Arial"/>
        </w:rPr>
        <w:sectPr w:rsidR="00EA30AD" w:rsidRPr="00E846B2" w:rsidSect="00580907">
          <w:footerReference w:type="even" r:id="rId8"/>
          <w:footerReference w:type="default" r:id="rId9"/>
          <w:footerReference w:type="first" r:id="rId10"/>
          <w:pgSz w:w="12240" w:h="15840" w:code="1"/>
          <w:pgMar w:top="1440" w:right="1440" w:bottom="1440" w:left="1440" w:header="720" w:footer="720" w:gutter="0"/>
          <w:pgNumType w:start="65"/>
          <w:cols w:space="720"/>
        </w:sectPr>
      </w:pPr>
    </w:p>
    <w:p w:rsidR="00EA30AD" w:rsidRPr="00E846B2" w:rsidRDefault="00EA30AD" w:rsidP="00EA30AD">
      <w:pPr>
        <w:numPr>
          <w:ilvl w:val="0"/>
          <w:numId w:val="9"/>
        </w:numPr>
        <w:rPr>
          <w:rFonts w:ascii="Arial" w:hAnsi="Arial" w:cs="Arial"/>
          <w:b/>
        </w:rPr>
      </w:pPr>
      <w:r w:rsidRPr="00E846B2">
        <w:rPr>
          <w:rFonts w:ascii="Arial" w:hAnsi="Arial" w:cs="Arial"/>
          <w:b/>
        </w:rPr>
        <w:lastRenderedPageBreak/>
        <w:t>Goals and Objectives</w:t>
      </w:r>
    </w:p>
    <w:p w:rsidR="00EA30AD" w:rsidRPr="00E846B2" w:rsidRDefault="00EA30AD" w:rsidP="00EA30AD">
      <w:pPr>
        <w:rPr>
          <w:rFonts w:ascii="Arial" w:hAnsi="Arial" w:cs="Arial"/>
          <w:b/>
        </w:rPr>
      </w:pPr>
    </w:p>
    <w:p w:rsidR="00EA30AD" w:rsidRPr="00E846B2" w:rsidRDefault="00EA30AD" w:rsidP="00E846B2">
      <w:pPr>
        <w:ind w:left="540"/>
        <w:rPr>
          <w:rFonts w:ascii="Arial" w:hAnsi="Arial" w:cs="Arial"/>
        </w:rPr>
      </w:pPr>
      <w:r w:rsidRPr="00E846B2">
        <w:rPr>
          <w:rFonts w:ascii="Arial" w:hAnsi="Arial" w:cs="Arial"/>
        </w:rPr>
        <w:t>The primary goals and objectives of the community’s owner-occupied rehabilitation program are:</w:t>
      </w:r>
    </w:p>
    <w:p w:rsidR="00EA30AD" w:rsidRPr="00E846B2" w:rsidRDefault="00EA30AD" w:rsidP="00E846B2">
      <w:pPr>
        <w:numPr>
          <w:ilvl w:val="0"/>
          <w:numId w:val="10"/>
        </w:numPr>
        <w:tabs>
          <w:tab w:val="clear" w:pos="360"/>
        </w:tabs>
        <w:ind w:left="900" w:hanging="180"/>
        <w:rPr>
          <w:rFonts w:ascii="Arial" w:hAnsi="Arial" w:cs="Arial"/>
        </w:rPr>
      </w:pPr>
      <w:r w:rsidRPr="00E846B2">
        <w:rPr>
          <w:rFonts w:ascii="Arial" w:hAnsi="Arial" w:cs="Arial"/>
        </w:rPr>
        <w:t>To preserve and/or stabilize the community’s housing stock that is affordable to low and moderate income persons;</w:t>
      </w:r>
    </w:p>
    <w:p w:rsidR="00EA30AD" w:rsidRPr="00E846B2" w:rsidRDefault="00EA30AD" w:rsidP="00E846B2">
      <w:pPr>
        <w:numPr>
          <w:ilvl w:val="0"/>
          <w:numId w:val="10"/>
        </w:numPr>
        <w:tabs>
          <w:tab w:val="clear" w:pos="360"/>
        </w:tabs>
        <w:ind w:left="900" w:hanging="180"/>
        <w:rPr>
          <w:rFonts w:ascii="Arial" w:hAnsi="Arial" w:cs="Arial"/>
        </w:rPr>
      </w:pPr>
      <w:r w:rsidRPr="00E846B2">
        <w:rPr>
          <w:rFonts w:ascii="Arial" w:hAnsi="Arial" w:cs="Arial"/>
        </w:rPr>
        <w:t>To provide safe, decent and sanitary housing to the community’s residents who do not have the financial means to make repairs to their own dwellings;</w:t>
      </w:r>
    </w:p>
    <w:p w:rsidR="00EA30AD" w:rsidRPr="00E846B2" w:rsidRDefault="00EA30AD" w:rsidP="00E846B2">
      <w:pPr>
        <w:numPr>
          <w:ilvl w:val="0"/>
          <w:numId w:val="10"/>
        </w:numPr>
        <w:tabs>
          <w:tab w:val="clear" w:pos="360"/>
        </w:tabs>
        <w:ind w:left="900" w:hanging="180"/>
        <w:rPr>
          <w:rFonts w:ascii="Arial" w:hAnsi="Arial" w:cs="Arial"/>
        </w:rPr>
      </w:pPr>
      <w:r w:rsidRPr="00E846B2">
        <w:rPr>
          <w:rFonts w:ascii="Arial" w:hAnsi="Arial" w:cs="Arial"/>
        </w:rPr>
        <w:t>To improve the general aesthetics and attractiveness of the community’s housing stock, to maintain or increase the community’s residential structure tax base, and to assist in the promotion and attraction of economic and community development opportunities; and</w:t>
      </w:r>
    </w:p>
    <w:p w:rsidR="00EA30AD" w:rsidRPr="00E846B2" w:rsidRDefault="00EA30AD" w:rsidP="00E846B2">
      <w:pPr>
        <w:numPr>
          <w:ilvl w:val="0"/>
          <w:numId w:val="10"/>
        </w:numPr>
        <w:tabs>
          <w:tab w:val="clear" w:pos="360"/>
        </w:tabs>
        <w:ind w:left="900" w:hanging="180"/>
        <w:rPr>
          <w:rFonts w:ascii="Arial" w:hAnsi="Arial" w:cs="Arial"/>
        </w:rPr>
      </w:pPr>
      <w:r w:rsidRPr="00E846B2">
        <w:rPr>
          <w:rFonts w:ascii="Arial" w:hAnsi="Arial" w:cs="Arial"/>
        </w:rPr>
        <w:t>To make the community’s housing stock, those constructed prior to January 1, 1978, at least temporarily “Lead Safe”.</w:t>
      </w:r>
    </w:p>
    <w:p w:rsidR="00EA30AD" w:rsidRPr="00E846B2" w:rsidRDefault="00EA30AD" w:rsidP="00EA30AD">
      <w:pPr>
        <w:rPr>
          <w:rFonts w:ascii="Arial" w:hAnsi="Arial" w:cs="Arial"/>
        </w:rPr>
      </w:pPr>
    </w:p>
    <w:p w:rsidR="00EA30AD" w:rsidRPr="00E846B2" w:rsidRDefault="00EA30AD" w:rsidP="00EA30AD">
      <w:pPr>
        <w:numPr>
          <w:ilvl w:val="0"/>
          <w:numId w:val="9"/>
        </w:numPr>
        <w:rPr>
          <w:rFonts w:ascii="Arial" w:hAnsi="Arial" w:cs="Arial"/>
          <w:b/>
        </w:rPr>
      </w:pPr>
      <w:r w:rsidRPr="00E846B2">
        <w:rPr>
          <w:rFonts w:ascii="Arial" w:hAnsi="Arial" w:cs="Arial"/>
          <w:b/>
        </w:rPr>
        <w:t>Definitions</w:t>
      </w:r>
    </w:p>
    <w:p w:rsidR="00EA30AD" w:rsidRPr="00E846B2" w:rsidRDefault="00EA30AD" w:rsidP="00EA30AD">
      <w:pPr>
        <w:rPr>
          <w:rFonts w:ascii="Arial" w:hAnsi="Arial" w:cs="Arial"/>
          <w:b/>
        </w:rPr>
      </w:pPr>
    </w:p>
    <w:p w:rsidR="00EA30AD" w:rsidRPr="00E846B2" w:rsidRDefault="00EA30AD" w:rsidP="0037393C">
      <w:pPr>
        <w:ind w:left="525"/>
        <w:rPr>
          <w:rFonts w:ascii="Arial" w:hAnsi="Arial" w:cs="Arial"/>
          <w:b/>
        </w:rPr>
      </w:pPr>
      <w:r w:rsidRPr="00E846B2">
        <w:rPr>
          <w:rFonts w:ascii="Arial" w:hAnsi="Arial" w:cs="Arial"/>
          <w:b/>
        </w:rPr>
        <w:t xml:space="preserve">Definitions Preface: </w:t>
      </w:r>
    </w:p>
    <w:p w:rsidR="00EA30AD" w:rsidRPr="00E846B2" w:rsidRDefault="00EA30AD" w:rsidP="00EA30AD">
      <w:pPr>
        <w:ind w:left="525"/>
        <w:rPr>
          <w:rFonts w:ascii="Arial" w:hAnsi="Arial" w:cs="Arial"/>
        </w:rPr>
      </w:pPr>
      <w:r w:rsidRPr="00E846B2">
        <w:rPr>
          <w:rFonts w:ascii="Arial" w:hAnsi="Arial" w:cs="Arial"/>
        </w:rPr>
        <w:t>Several of the definitions pertaining to lead hazard reduction activity have been added and/or modified to conform with, and to be consistent with, the Iowa Department of Public Health’s (IDPH’s) administrative rules found at 641-Chapter 70 of the Iowa Administrative Code (IAC)</w:t>
      </w:r>
      <w:r w:rsidR="00527E80" w:rsidRPr="00E846B2">
        <w:rPr>
          <w:rFonts w:ascii="Arial" w:hAnsi="Arial" w:cs="Arial"/>
        </w:rPr>
        <w:t xml:space="preserve">.  </w:t>
      </w:r>
      <w:r w:rsidRPr="00E846B2">
        <w:rPr>
          <w:rFonts w:ascii="Arial" w:hAnsi="Arial" w:cs="Arial"/>
        </w:rPr>
        <w:t>For the purpose of owner-occupied rehabilitation activities performed under the Iowa Economic Development Authority’s (IEDA’s) Housing Fund, such definitions are verbatim with the IDPH’s administrative rules except for the following definitions: “certified lead professional”; “dust-lead hazards”;  “interim controls”; “hazardous lead-based paint”; “soil-lead hazard”; “standard treatments”; and “target housing”</w:t>
      </w:r>
      <w:r w:rsidR="00527E80" w:rsidRPr="00E846B2">
        <w:rPr>
          <w:rFonts w:ascii="Arial" w:hAnsi="Arial" w:cs="Arial"/>
        </w:rPr>
        <w:t xml:space="preserve">.  </w:t>
      </w:r>
      <w:r w:rsidRPr="00E846B2">
        <w:rPr>
          <w:rFonts w:ascii="Arial" w:hAnsi="Arial" w:cs="Arial"/>
        </w:rPr>
        <w:t>Modifications made to these definitions were made to delete any and all reference to child occupied facilities, housing specifically designated for the elderly or persons with disabilities, single room occupancy units, and multi-family activities, none of which have relevance to an owner-occupied rehabilitation activity performed under a Housing Fund award.</w:t>
      </w:r>
    </w:p>
    <w:p w:rsidR="00EA30AD" w:rsidRPr="00E846B2" w:rsidRDefault="00EA30AD" w:rsidP="00EA30AD">
      <w:pPr>
        <w:rPr>
          <w:rFonts w:ascii="Arial" w:hAnsi="Arial" w:cs="Arial"/>
          <w:b/>
        </w:rPr>
      </w:pPr>
    </w:p>
    <w:p w:rsidR="00EA30AD" w:rsidRPr="00E846B2" w:rsidRDefault="00EA30AD" w:rsidP="00E846B2">
      <w:pPr>
        <w:ind w:left="525" w:hanging="75"/>
        <w:rPr>
          <w:rFonts w:ascii="Arial" w:hAnsi="Arial" w:cs="Arial"/>
        </w:rPr>
      </w:pPr>
      <w:r w:rsidRPr="00E846B2">
        <w:rPr>
          <w:rFonts w:ascii="Arial" w:hAnsi="Arial" w:cs="Arial"/>
          <w:b/>
        </w:rPr>
        <w:t xml:space="preserve">2.1 Adjusted (Gross) Household Income: </w:t>
      </w:r>
      <w:r w:rsidRPr="00E846B2">
        <w:rPr>
          <w:rFonts w:ascii="Arial" w:hAnsi="Arial" w:cs="Arial"/>
        </w:rPr>
        <w:t>The definition of adjusted (gross) household income, as used for the community’s owner-occupied rehabilitation program, is the same as the definition used in the U.S. Department of Housing and Urban Development’s (HUD’s) Section 8 Housing Assistance Payments programs (24 CFR, Part 813)</w:t>
      </w:r>
      <w:r w:rsidR="00527E80" w:rsidRPr="00E846B2">
        <w:rPr>
          <w:rFonts w:ascii="Arial" w:hAnsi="Arial" w:cs="Arial"/>
        </w:rPr>
        <w:t xml:space="preserve">.  </w:t>
      </w:r>
      <w:r w:rsidRPr="00E846B2">
        <w:rPr>
          <w:rFonts w:ascii="Arial" w:hAnsi="Arial" w:cs="Arial"/>
        </w:rPr>
        <w:t>Adjusted income is annual (gross) household income reduced by certain deductions for dependents, elderly households, medical expenses, childcare, and expenses related to assistance for persons with disabilities</w:t>
      </w:r>
      <w:r w:rsidR="00527E80" w:rsidRPr="00E846B2">
        <w:rPr>
          <w:rFonts w:ascii="Arial" w:hAnsi="Arial" w:cs="Arial"/>
        </w:rPr>
        <w:t xml:space="preserve">.  </w:t>
      </w:r>
      <w:r w:rsidRPr="00E846B2">
        <w:rPr>
          <w:rFonts w:ascii="Arial" w:hAnsi="Arial" w:cs="Arial"/>
        </w:rPr>
        <w:t xml:space="preserve">Adjusted (gross) household income is used </w:t>
      </w:r>
      <w:r w:rsidRPr="00E846B2">
        <w:rPr>
          <w:rFonts w:ascii="Arial" w:hAnsi="Arial" w:cs="Arial"/>
          <w:u w:val="single"/>
        </w:rPr>
        <w:t>only</w:t>
      </w:r>
      <w:r w:rsidRPr="00E846B2">
        <w:rPr>
          <w:rFonts w:ascii="Arial" w:hAnsi="Arial" w:cs="Arial"/>
        </w:rPr>
        <w:t xml:space="preserve"> to determine the level of benefit available to the community’s applicants</w:t>
      </w:r>
      <w:r w:rsidR="00527E80" w:rsidRPr="00E846B2">
        <w:rPr>
          <w:rFonts w:ascii="Arial" w:hAnsi="Arial" w:cs="Arial"/>
        </w:rPr>
        <w:t xml:space="preserve">.  </w:t>
      </w:r>
      <w:r w:rsidRPr="00E846B2">
        <w:rPr>
          <w:rFonts w:ascii="Arial" w:hAnsi="Arial" w:cs="Arial"/>
        </w:rPr>
        <w:t>(Refer to Section 7.3 for more detail on how an applicant’s adjusted (gross) household income is used in the community’s owner-occupied rehabilitation program).</w:t>
      </w:r>
    </w:p>
    <w:p w:rsidR="00EA30AD" w:rsidRPr="00E846B2" w:rsidRDefault="00EA30AD" w:rsidP="00EA30AD">
      <w:pPr>
        <w:ind w:left="525"/>
        <w:rPr>
          <w:rFonts w:ascii="Arial" w:hAnsi="Arial" w:cs="Arial"/>
          <w:b/>
        </w:rPr>
      </w:pPr>
    </w:p>
    <w:p w:rsidR="0037393C" w:rsidRDefault="0037393C" w:rsidP="00EA30AD">
      <w:pPr>
        <w:ind w:left="525"/>
        <w:rPr>
          <w:rFonts w:ascii="Arial" w:hAnsi="Arial" w:cs="Arial"/>
          <w:b/>
        </w:rPr>
        <w:sectPr w:rsidR="0037393C" w:rsidSect="00580907">
          <w:footerReference w:type="even" r:id="rId11"/>
          <w:footerReference w:type="default" r:id="rId12"/>
          <w:pgSz w:w="12240" w:h="15840" w:code="1"/>
          <w:pgMar w:top="1440" w:right="1440" w:bottom="1440" w:left="1440" w:header="720" w:footer="720" w:gutter="0"/>
          <w:cols w:space="720"/>
          <w:docGrid w:linePitch="360"/>
        </w:sectPr>
      </w:pPr>
    </w:p>
    <w:p w:rsidR="00EA30AD" w:rsidRPr="00E846B2" w:rsidRDefault="00EA30AD" w:rsidP="00EA30AD">
      <w:pPr>
        <w:ind w:left="525"/>
        <w:rPr>
          <w:rFonts w:ascii="Arial" w:hAnsi="Arial" w:cs="Arial"/>
        </w:rPr>
      </w:pPr>
      <w:r w:rsidRPr="00E846B2">
        <w:rPr>
          <w:rFonts w:ascii="Arial" w:hAnsi="Arial" w:cs="Arial"/>
          <w:b/>
        </w:rPr>
        <w:lastRenderedPageBreak/>
        <w:t>2.2 Annual (Gross) Household Income:</w:t>
      </w:r>
      <w:r w:rsidRPr="00E846B2">
        <w:rPr>
          <w:rFonts w:ascii="Arial" w:hAnsi="Arial" w:cs="Arial"/>
        </w:rPr>
        <w:t xml:space="preserve"> The definition of annual (gross) household income, as used for the community’s owner-occupied rehabilitation program, is the same as the definition used in HUD’s Section 8 Housing Assistance Payments programs (24 CFR, Part 813)</w:t>
      </w:r>
      <w:r w:rsidR="00527E80" w:rsidRPr="00E846B2">
        <w:rPr>
          <w:rFonts w:ascii="Arial" w:hAnsi="Arial" w:cs="Arial"/>
        </w:rPr>
        <w:t xml:space="preserve">.  </w:t>
      </w:r>
      <w:r w:rsidRPr="00E846B2">
        <w:rPr>
          <w:rFonts w:ascii="Arial" w:hAnsi="Arial" w:cs="Arial"/>
        </w:rPr>
        <w:t>Annual (gross) household income is used in the determination of income eligibility</w:t>
      </w:r>
      <w:r w:rsidR="00527E80" w:rsidRPr="00E846B2">
        <w:rPr>
          <w:rFonts w:ascii="Arial" w:hAnsi="Arial" w:cs="Arial"/>
        </w:rPr>
        <w:t xml:space="preserve">.  </w:t>
      </w:r>
      <w:r w:rsidRPr="00E846B2">
        <w:rPr>
          <w:rFonts w:ascii="Arial" w:hAnsi="Arial" w:cs="Arial"/>
        </w:rPr>
        <w:t>(Refer to Section 7.3 for more detail on how an applicant’s annual (gross) household income is used in the community’s owner-occupied rehabilitation program).</w:t>
      </w:r>
    </w:p>
    <w:p w:rsidR="00EA30AD" w:rsidRPr="00E846B2" w:rsidRDefault="00EA30AD" w:rsidP="00EA30AD">
      <w:pPr>
        <w:ind w:left="525"/>
        <w:rPr>
          <w:rFonts w:ascii="Arial" w:hAnsi="Arial" w:cs="Arial"/>
        </w:rPr>
      </w:pPr>
    </w:p>
    <w:p w:rsidR="00EA30AD" w:rsidRPr="00E846B2" w:rsidRDefault="00EA30AD" w:rsidP="00EA30AD">
      <w:pPr>
        <w:ind w:left="525"/>
        <w:rPr>
          <w:rFonts w:ascii="Arial" w:hAnsi="Arial" w:cs="Arial"/>
        </w:rPr>
      </w:pPr>
      <w:r w:rsidRPr="00E846B2">
        <w:rPr>
          <w:rFonts w:ascii="Arial" w:hAnsi="Arial" w:cs="Arial"/>
          <w:b/>
        </w:rPr>
        <w:t xml:space="preserve">2.3 Certified Lead Professional: </w:t>
      </w:r>
      <w:r w:rsidRPr="00E846B2">
        <w:rPr>
          <w:rFonts w:ascii="Arial" w:hAnsi="Arial" w:cs="Arial"/>
        </w:rPr>
        <w:t>Certified Lead Professional means a person who has been certified by the Iowa Department of Public Health as a Lead Inspector / Risk Assessor, Elevated Blood Level (EBL) Inspector / Risk Assessor, Lead Abatement Contractor, Lead Abatement Worker, Project Designer, Sampling Technician, or Lead-Safe Renovator.</w:t>
      </w:r>
    </w:p>
    <w:p w:rsidR="00EA30AD" w:rsidRPr="00E846B2" w:rsidRDefault="00EA30AD" w:rsidP="00EA30AD">
      <w:pPr>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2.4 Chewable Surfaces: </w:t>
      </w:r>
      <w:r w:rsidRPr="00E846B2">
        <w:rPr>
          <w:rFonts w:ascii="Arial" w:hAnsi="Arial" w:cs="Arial"/>
        </w:rPr>
        <w:t>Means interior or exterior surfaces painted with lead-based paint or presumed to be painted with lead-based paint that a young child could mouth or chew (previously known as accessible surfaces).</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2.5 Community: </w:t>
      </w:r>
      <w:r w:rsidRPr="00E846B2">
        <w:rPr>
          <w:rFonts w:ascii="Arial" w:hAnsi="Arial" w:cs="Arial"/>
        </w:rPr>
        <w:t>Community, as used in this document, means the recipient of the IEDA’s Housing Fund (i.e., funds awarded for the owner-occupied housing rehabilitation program).</w:t>
      </w:r>
    </w:p>
    <w:p w:rsidR="00EA30AD" w:rsidRPr="00E846B2" w:rsidRDefault="00EA30AD" w:rsidP="00EA30AD">
      <w:pPr>
        <w:ind w:left="525"/>
        <w:rPr>
          <w:rFonts w:ascii="Arial" w:hAnsi="Arial" w:cs="Arial"/>
        </w:rPr>
      </w:pPr>
    </w:p>
    <w:p w:rsidR="00EA30AD" w:rsidRPr="00E846B2" w:rsidRDefault="00EA30AD" w:rsidP="00EA30AD">
      <w:pPr>
        <w:ind w:left="525"/>
        <w:rPr>
          <w:rFonts w:ascii="Arial" w:hAnsi="Arial" w:cs="Arial"/>
        </w:rPr>
      </w:pPr>
      <w:r w:rsidRPr="00E846B2">
        <w:rPr>
          <w:rFonts w:ascii="Arial" w:hAnsi="Arial" w:cs="Arial"/>
          <w:b/>
        </w:rPr>
        <w:t xml:space="preserve">2.6 De Minimis Levels: </w:t>
      </w:r>
      <w:r w:rsidRPr="00E846B2">
        <w:rPr>
          <w:rFonts w:ascii="Arial" w:hAnsi="Arial" w:cs="Arial"/>
        </w:rPr>
        <w:t>The application of safe work practices to rehabilitation projects by the participating contractors and subcontractors is not required when rehabilitation work and/or lead hazard reduction activities do not disturb painted surfaces that total more than:</w:t>
      </w:r>
    </w:p>
    <w:p w:rsidR="00EA30AD" w:rsidRPr="00E846B2" w:rsidRDefault="00EA30AD" w:rsidP="00E846B2">
      <w:pPr>
        <w:numPr>
          <w:ilvl w:val="0"/>
          <w:numId w:val="10"/>
        </w:numPr>
        <w:tabs>
          <w:tab w:val="clear" w:pos="360"/>
          <w:tab w:val="num" w:pos="885"/>
        </w:tabs>
        <w:ind w:left="885" w:hanging="165"/>
        <w:rPr>
          <w:rFonts w:ascii="Arial" w:hAnsi="Arial" w:cs="Arial"/>
        </w:rPr>
      </w:pPr>
      <w:r w:rsidRPr="00E846B2">
        <w:rPr>
          <w:rFonts w:ascii="Arial" w:hAnsi="Arial" w:cs="Arial"/>
        </w:rPr>
        <w:t>Twenty (20) square feet on exterior surfaces;</w:t>
      </w:r>
    </w:p>
    <w:p w:rsidR="00EA30AD" w:rsidRPr="00E846B2" w:rsidRDefault="00EA30AD" w:rsidP="00E846B2">
      <w:pPr>
        <w:numPr>
          <w:ilvl w:val="0"/>
          <w:numId w:val="10"/>
        </w:numPr>
        <w:tabs>
          <w:tab w:val="clear" w:pos="360"/>
          <w:tab w:val="num" w:pos="885"/>
        </w:tabs>
        <w:ind w:left="885" w:hanging="165"/>
        <w:rPr>
          <w:rFonts w:ascii="Arial" w:hAnsi="Arial" w:cs="Arial"/>
        </w:rPr>
      </w:pPr>
      <w:r w:rsidRPr="00E846B2">
        <w:rPr>
          <w:rFonts w:ascii="Arial" w:hAnsi="Arial" w:cs="Arial"/>
        </w:rPr>
        <w:t>Two (2) square feet in any one interior room or space, or</w:t>
      </w:r>
    </w:p>
    <w:p w:rsidR="00EA30AD" w:rsidRPr="00E846B2" w:rsidRDefault="00EA30AD" w:rsidP="00E846B2">
      <w:pPr>
        <w:numPr>
          <w:ilvl w:val="0"/>
          <w:numId w:val="10"/>
        </w:numPr>
        <w:tabs>
          <w:tab w:val="clear" w:pos="360"/>
          <w:tab w:val="num" w:pos="885"/>
        </w:tabs>
        <w:ind w:left="885" w:hanging="165"/>
        <w:rPr>
          <w:rFonts w:ascii="Arial" w:hAnsi="Arial" w:cs="Arial"/>
        </w:rPr>
      </w:pPr>
      <w:r w:rsidRPr="00E846B2">
        <w:rPr>
          <w:rFonts w:ascii="Arial" w:hAnsi="Arial" w:cs="Arial"/>
        </w:rPr>
        <w:t xml:space="preserve">Ten percent (10%) of the total surface area of an interior or exterior component with a small surface area (e.g., </w:t>
      </w:r>
      <w:r w:rsidR="00527E80" w:rsidRPr="00E846B2">
        <w:rPr>
          <w:rFonts w:ascii="Arial" w:hAnsi="Arial" w:cs="Arial"/>
        </w:rPr>
        <w:t>windowsills</w:t>
      </w:r>
      <w:r w:rsidRPr="00E846B2">
        <w:rPr>
          <w:rFonts w:ascii="Arial" w:hAnsi="Arial" w:cs="Arial"/>
        </w:rPr>
        <w:t>, baseboards, trim, etc.).</w:t>
      </w:r>
    </w:p>
    <w:p w:rsidR="00EA30AD" w:rsidRPr="00E846B2" w:rsidRDefault="00EA30AD" w:rsidP="00EA30AD">
      <w:pPr>
        <w:rPr>
          <w:rFonts w:ascii="Arial" w:hAnsi="Arial" w:cs="Arial"/>
        </w:rPr>
      </w:pPr>
    </w:p>
    <w:p w:rsidR="00EA30AD" w:rsidRPr="00E846B2" w:rsidRDefault="00EA30AD" w:rsidP="00EA30AD">
      <w:pPr>
        <w:ind w:left="525"/>
        <w:rPr>
          <w:rFonts w:ascii="Arial" w:hAnsi="Arial" w:cs="Arial"/>
        </w:rPr>
      </w:pPr>
      <w:r w:rsidRPr="00E846B2">
        <w:rPr>
          <w:rFonts w:ascii="Arial" w:hAnsi="Arial" w:cs="Arial"/>
          <w:b/>
        </w:rPr>
        <w:t xml:space="preserve">2.7 Dust-Lead Hazard: </w:t>
      </w:r>
      <w:r w:rsidRPr="00E846B2">
        <w:rPr>
          <w:rFonts w:ascii="Arial" w:hAnsi="Arial" w:cs="Arial"/>
        </w:rPr>
        <w:t>Dust-lead hazard means surface dust in residential dwellings that contains a mass-per-area concentration of lead equal to or exceeding 40 micrograms per square foot on floors, 250 micrograms per square foot on interior windowsills, and 400 micrograms per square foot on window troughs based on dust wipe samples</w:t>
      </w:r>
      <w:r w:rsidR="00527E80" w:rsidRPr="00E846B2">
        <w:rPr>
          <w:rFonts w:ascii="Arial" w:hAnsi="Arial" w:cs="Arial"/>
        </w:rPr>
        <w:t xml:space="preserve">.  </w:t>
      </w:r>
      <w:r w:rsidRPr="00E846B2">
        <w:rPr>
          <w:rFonts w:ascii="Arial" w:hAnsi="Arial" w:cs="Arial"/>
        </w:rPr>
        <w:t xml:space="preserve">A dust-lead hazard is present in a residential dwelling when the weighted arithmetic mean lead loading for all single-surface or composite samples of floors and interior windowsills is equal to or greater than 40 micrograms per square foot on floors, 250 micrograms per square foot on interior windowsills, and 400 micrograms per square foot on window troughs based on dust wipe samples. </w:t>
      </w:r>
    </w:p>
    <w:p w:rsidR="00EA30AD" w:rsidRPr="00E846B2" w:rsidRDefault="00EA30AD" w:rsidP="00EA30AD">
      <w:pPr>
        <w:rPr>
          <w:rFonts w:ascii="Arial" w:hAnsi="Arial" w:cs="Arial"/>
        </w:rPr>
      </w:pPr>
    </w:p>
    <w:p w:rsidR="00EA30AD" w:rsidRPr="00E846B2" w:rsidRDefault="00EA30AD" w:rsidP="00EA30AD">
      <w:pPr>
        <w:ind w:left="525"/>
        <w:rPr>
          <w:rFonts w:ascii="Arial" w:hAnsi="Arial" w:cs="Arial"/>
        </w:rPr>
      </w:pPr>
      <w:r w:rsidRPr="00E846B2">
        <w:rPr>
          <w:rFonts w:ascii="Arial" w:hAnsi="Arial" w:cs="Arial"/>
          <w:b/>
        </w:rPr>
        <w:t xml:space="preserve">2.8 Friction Surfaces: </w:t>
      </w:r>
      <w:r w:rsidRPr="00E846B2">
        <w:rPr>
          <w:rFonts w:ascii="Arial" w:hAnsi="Arial" w:cs="Arial"/>
        </w:rPr>
        <w:t>Friction surfaces mean interior or exterior surfaces that are subject to abrasion or friction, including, but not limited to, certain window, floor and stair surfaces.</w:t>
      </w:r>
    </w:p>
    <w:p w:rsidR="00EA30AD" w:rsidRPr="00E846B2" w:rsidRDefault="00EA30AD" w:rsidP="00EA30AD">
      <w:pPr>
        <w:ind w:left="525"/>
        <w:rPr>
          <w:rFonts w:ascii="Arial" w:hAnsi="Arial" w:cs="Arial"/>
        </w:rPr>
      </w:pPr>
    </w:p>
    <w:p w:rsidR="00EA30AD" w:rsidRPr="00E846B2" w:rsidRDefault="00EA30AD" w:rsidP="00EA30AD">
      <w:pPr>
        <w:ind w:left="525"/>
        <w:rPr>
          <w:rFonts w:ascii="Arial" w:hAnsi="Arial" w:cs="Arial"/>
        </w:rPr>
      </w:pPr>
      <w:r w:rsidRPr="00E846B2">
        <w:rPr>
          <w:rFonts w:ascii="Arial" w:hAnsi="Arial" w:cs="Arial"/>
          <w:b/>
        </w:rPr>
        <w:lastRenderedPageBreak/>
        <w:t xml:space="preserve">2.9 Hazardous Lead-Based Paint: </w:t>
      </w:r>
      <w:r w:rsidRPr="00E846B2">
        <w:rPr>
          <w:rFonts w:ascii="Arial" w:hAnsi="Arial" w:cs="Arial"/>
        </w:rPr>
        <w:t>Hazardous Lead-Based Paint means lead-based paint (known or presumed to be lead-based paint) that is present on a friction surface where there is evidence of abrasion or where the dust-lead level on the nearest horizontal surface underneath the friction surface (e.g., the windowsill or floor) is equal to or greater than the dust-lead level; lead-based paint that is present on an impact surface that is damaged or otherwise deteriorated from impact; lead-based paint that is present on a chewable surface; or any other deteriorated lead-based paint in the residential dwelling or on the exterior of the residential dwelling.</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2.10 Impact Surfaces: </w:t>
      </w:r>
      <w:r w:rsidRPr="00E846B2">
        <w:rPr>
          <w:rFonts w:ascii="Arial" w:hAnsi="Arial" w:cs="Arial"/>
        </w:rPr>
        <w:t xml:space="preserve">Impact surfaces mean interior or exterior surfaces that are subject to damage by repeated sudden force, such as certain parts of </w:t>
      </w:r>
      <w:r w:rsidR="00527E80" w:rsidRPr="00E846B2">
        <w:rPr>
          <w:rFonts w:ascii="Arial" w:hAnsi="Arial" w:cs="Arial"/>
        </w:rPr>
        <w:t>doorframes</w:t>
      </w:r>
      <w:r w:rsidRPr="00E846B2">
        <w:rPr>
          <w:rFonts w:ascii="Arial" w:hAnsi="Arial" w:cs="Arial"/>
        </w:rPr>
        <w:t>.</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2.11 Interim Controls: </w:t>
      </w:r>
      <w:r w:rsidRPr="00E846B2">
        <w:rPr>
          <w:rFonts w:ascii="Arial" w:hAnsi="Arial" w:cs="Arial"/>
        </w:rPr>
        <w:t>Interim controls means a set of measures designed to temporarily reduce human exposure to lead-based paint hazards, including repairing deteriorated lead-based paint, specialized cleaning, maintenance, painting, and temporary containment</w:t>
      </w:r>
      <w:r w:rsidR="00527E80" w:rsidRPr="00E846B2">
        <w:rPr>
          <w:rFonts w:ascii="Arial" w:hAnsi="Arial" w:cs="Arial"/>
        </w:rPr>
        <w:t xml:space="preserve">.  </w:t>
      </w:r>
      <w:r w:rsidRPr="00E846B2">
        <w:rPr>
          <w:rFonts w:ascii="Arial" w:hAnsi="Arial" w:cs="Arial"/>
        </w:rPr>
        <w:t>For the purpose of this program, interim controls must address all lead-based paint hazards in the assisted housing</w:t>
      </w:r>
      <w:r w:rsidR="00527E80" w:rsidRPr="00E846B2">
        <w:rPr>
          <w:rFonts w:ascii="Arial" w:hAnsi="Arial" w:cs="Arial"/>
        </w:rPr>
        <w:t xml:space="preserve">.  </w:t>
      </w:r>
      <w:r w:rsidRPr="00E846B2">
        <w:rPr>
          <w:rFonts w:ascii="Arial" w:hAnsi="Arial" w:cs="Arial"/>
        </w:rPr>
        <w:t xml:space="preserve">The lead-based paint hazards must be identified by an Iowa certified lead inspector / risk assessor or an Iowa certified elevated blood lead (EBL) inspector / risk assessor through paint testing and a risk assessment. </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2.12 Iowa Economic Development Authority (IEDA): </w:t>
      </w:r>
      <w:r w:rsidRPr="00E846B2">
        <w:rPr>
          <w:rFonts w:ascii="Arial" w:hAnsi="Arial" w:cs="Arial"/>
        </w:rPr>
        <w:t xml:space="preserve">The IEDA is the primary funding source for the community’s owner-occupied rehabilitation program through </w:t>
      </w:r>
      <w:proofErr w:type="gramStart"/>
      <w:r w:rsidRPr="00E846B2">
        <w:rPr>
          <w:rFonts w:ascii="Arial" w:hAnsi="Arial" w:cs="Arial"/>
        </w:rPr>
        <w:t>its</w:t>
      </w:r>
      <w:proofErr w:type="gramEnd"/>
      <w:r w:rsidRPr="00E846B2">
        <w:rPr>
          <w:rFonts w:ascii="Arial" w:hAnsi="Arial" w:cs="Arial"/>
        </w:rPr>
        <w:t xml:space="preserve"> federally (HUD) financed program known as the Housing Fund. </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2.13 Iowa Department of Public Health (IDPH): </w:t>
      </w:r>
      <w:r w:rsidRPr="00E846B2">
        <w:rPr>
          <w:rFonts w:ascii="Arial" w:hAnsi="Arial" w:cs="Arial"/>
        </w:rPr>
        <w:t xml:space="preserve">In </w:t>
      </w:r>
      <w:smartTag w:uri="urn:schemas-microsoft-com:office:smarttags" w:element="State">
        <w:smartTag w:uri="urn:schemas-microsoft-com:office:smarttags" w:element="place">
          <w:r w:rsidRPr="00E846B2">
            <w:rPr>
              <w:rFonts w:ascii="Arial" w:hAnsi="Arial" w:cs="Arial"/>
            </w:rPr>
            <w:t>Iowa</w:t>
          </w:r>
        </w:smartTag>
      </w:smartTag>
      <w:r w:rsidRPr="00E846B2">
        <w:rPr>
          <w:rFonts w:ascii="Arial" w:hAnsi="Arial" w:cs="Arial"/>
        </w:rPr>
        <w:t>, the IDPH is the regulatory agency overseeing, in part, the Lead-Based Paint Activities Training and Certification program</w:t>
      </w:r>
      <w:r w:rsidR="00527E80" w:rsidRPr="00E846B2">
        <w:rPr>
          <w:rFonts w:ascii="Arial" w:hAnsi="Arial" w:cs="Arial"/>
        </w:rPr>
        <w:t xml:space="preserve">.  </w:t>
      </w:r>
      <w:r w:rsidRPr="00E846B2">
        <w:rPr>
          <w:rFonts w:ascii="Arial" w:hAnsi="Arial" w:cs="Arial"/>
        </w:rPr>
        <w:t>The IDPH also establishes minimum work practice standards for lead professional activities.</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2.14 Household: </w:t>
      </w:r>
      <w:r w:rsidRPr="00E846B2">
        <w:rPr>
          <w:rFonts w:ascii="Arial" w:hAnsi="Arial" w:cs="Arial"/>
        </w:rPr>
        <w:t>Household means one or more persons occupying a dwelling.</w:t>
      </w:r>
    </w:p>
    <w:p w:rsidR="00EA30AD" w:rsidRPr="00E846B2" w:rsidRDefault="00EA30AD" w:rsidP="00EA30AD">
      <w:pPr>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2.15 Lead-Based Paint: </w:t>
      </w:r>
      <w:r w:rsidRPr="00E846B2">
        <w:rPr>
          <w:rFonts w:ascii="Arial" w:hAnsi="Arial" w:cs="Arial"/>
        </w:rPr>
        <w:t>Lead-based paint means paint or other surface coatings that contain lead greater than or equal to 1.0 milligram per square centimeter or greater than 0.5 percent by weight</w:t>
      </w:r>
      <w:r w:rsidR="00527E80" w:rsidRPr="00E846B2">
        <w:rPr>
          <w:rFonts w:ascii="Arial" w:hAnsi="Arial" w:cs="Arial"/>
        </w:rPr>
        <w:t xml:space="preserve">.  </w:t>
      </w:r>
      <w:r w:rsidRPr="00E846B2">
        <w:rPr>
          <w:rFonts w:ascii="Arial" w:hAnsi="Arial" w:cs="Arial"/>
        </w:rPr>
        <w:t>Lead-based paint is present on any surface that is tested and found to contain lead greater than or equal to 1.0 milligram per square centimeter or greater than 0.5 percent by weight and on any surface like a surface tested in the same room equivalent that has a similar painting history and that is found to be lead-based paint.</w:t>
      </w:r>
    </w:p>
    <w:p w:rsidR="00EA30AD" w:rsidRPr="00E846B2" w:rsidRDefault="00EA30AD" w:rsidP="00EA30AD">
      <w:pPr>
        <w:ind w:left="525"/>
        <w:rPr>
          <w:rFonts w:ascii="Arial" w:hAnsi="Arial" w:cs="Arial"/>
        </w:rPr>
      </w:pPr>
    </w:p>
    <w:p w:rsidR="00EA30AD" w:rsidRPr="00E846B2" w:rsidRDefault="00EA30AD" w:rsidP="00EA30AD">
      <w:pPr>
        <w:ind w:left="525"/>
        <w:rPr>
          <w:rFonts w:ascii="Arial" w:hAnsi="Arial" w:cs="Arial"/>
        </w:rPr>
      </w:pPr>
      <w:r w:rsidRPr="00E846B2">
        <w:rPr>
          <w:rFonts w:ascii="Arial" w:hAnsi="Arial" w:cs="Arial"/>
          <w:b/>
        </w:rPr>
        <w:t xml:space="preserve">2.16 Lead-Based Paint Hazard: </w:t>
      </w:r>
      <w:r w:rsidRPr="00E846B2">
        <w:rPr>
          <w:rFonts w:ascii="Arial" w:hAnsi="Arial" w:cs="Arial"/>
        </w:rPr>
        <w:t xml:space="preserve">Lead-based paint hazard means hazardous lead-based paint, a dust-lead hazard, or a soil-lead hazard. </w:t>
      </w:r>
    </w:p>
    <w:p w:rsidR="00EA30AD" w:rsidRPr="00E846B2" w:rsidRDefault="00EA30AD" w:rsidP="00EA30AD">
      <w:pPr>
        <w:ind w:left="525"/>
        <w:rPr>
          <w:rFonts w:ascii="Arial" w:hAnsi="Arial" w:cs="Arial"/>
          <w:b/>
        </w:rPr>
      </w:pPr>
    </w:p>
    <w:p w:rsidR="0037393C" w:rsidRDefault="0037393C" w:rsidP="00EA30AD">
      <w:pPr>
        <w:ind w:left="525"/>
        <w:rPr>
          <w:rFonts w:ascii="Arial" w:hAnsi="Arial" w:cs="Arial"/>
          <w:b/>
        </w:rPr>
        <w:sectPr w:rsidR="0037393C" w:rsidSect="00580907">
          <w:pgSz w:w="12240" w:h="15840" w:code="1"/>
          <w:pgMar w:top="1440" w:right="1440" w:bottom="1440" w:left="1440" w:header="720" w:footer="720" w:gutter="0"/>
          <w:cols w:space="720"/>
          <w:docGrid w:linePitch="360"/>
        </w:sectPr>
      </w:pPr>
    </w:p>
    <w:p w:rsidR="00EA30AD" w:rsidRPr="00E846B2" w:rsidRDefault="00EA30AD" w:rsidP="00EA30AD">
      <w:pPr>
        <w:ind w:left="525"/>
        <w:rPr>
          <w:rFonts w:ascii="Arial" w:hAnsi="Arial" w:cs="Arial"/>
        </w:rPr>
      </w:pPr>
      <w:r w:rsidRPr="00E846B2">
        <w:rPr>
          <w:rFonts w:ascii="Arial" w:hAnsi="Arial" w:cs="Arial"/>
          <w:b/>
        </w:rPr>
        <w:lastRenderedPageBreak/>
        <w:t xml:space="preserve">2.17 Lead Hazard Reduction: </w:t>
      </w:r>
      <w:r w:rsidRPr="00E846B2">
        <w:rPr>
          <w:rFonts w:ascii="Arial" w:hAnsi="Arial" w:cs="Arial"/>
        </w:rPr>
        <w:t>Lead hazard reduction means the reduction of lead-based paint hazards through interim controls or standard treatments</w:t>
      </w:r>
      <w:r w:rsidR="00527E80" w:rsidRPr="00E846B2">
        <w:rPr>
          <w:rFonts w:ascii="Arial" w:hAnsi="Arial" w:cs="Arial"/>
        </w:rPr>
        <w:t xml:space="preserve">.  </w:t>
      </w:r>
      <w:r w:rsidRPr="00E846B2">
        <w:rPr>
          <w:rFonts w:ascii="Arial" w:hAnsi="Arial" w:cs="Arial"/>
        </w:rPr>
        <w:t>For purposes of this program, lead hazard reduction activities temporarily reduce lead-based paint hazards.</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2.18 Lead Hazard Reduction Carrying Costs: </w:t>
      </w:r>
      <w:r w:rsidRPr="00E846B2">
        <w:rPr>
          <w:rFonts w:ascii="Arial" w:hAnsi="Arial" w:cs="Arial"/>
        </w:rPr>
        <w:t>Lead hazard reduction carrying costs are basically administrative in nature</w:t>
      </w:r>
      <w:r w:rsidR="00527E80" w:rsidRPr="00E846B2">
        <w:rPr>
          <w:rFonts w:ascii="Arial" w:hAnsi="Arial" w:cs="Arial"/>
        </w:rPr>
        <w:t xml:space="preserve">.  </w:t>
      </w:r>
      <w:r w:rsidRPr="00E846B2">
        <w:rPr>
          <w:rFonts w:ascii="Arial" w:hAnsi="Arial" w:cs="Arial"/>
        </w:rPr>
        <w:t>Lead hazard reduction carrying costs are the additional costs incurred by the community’s lead professional staff to ensure that target housing is lead safe at the completion of the rehabilitation project following required clearance testing and final visual risk assessment</w:t>
      </w:r>
      <w:r w:rsidR="00527E80" w:rsidRPr="00E846B2">
        <w:rPr>
          <w:rFonts w:ascii="Arial" w:hAnsi="Arial" w:cs="Arial"/>
        </w:rPr>
        <w:t xml:space="preserve">.  </w:t>
      </w:r>
      <w:r w:rsidRPr="00E846B2">
        <w:rPr>
          <w:rFonts w:ascii="Arial" w:hAnsi="Arial" w:cs="Arial"/>
        </w:rPr>
        <w:t xml:space="preserve">Lead hazard reduction carrying costs include, but are not limited to, required notifications and reports (preparation and/or conveyance), required paint testing and risk assessment (including laboratory analysis costs) or presumption of lead-based paint </w:t>
      </w:r>
    </w:p>
    <w:p w:rsidR="00EA30AD" w:rsidRPr="00E846B2" w:rsidRDefault="00EA30AD" w:rsidP="00EA30AD">
      <w:pPr>
        <w:ind w:left="525"/>
        <w:rPr>
          <w:rFonts w:ascii="Arial" w:hAnsi="Arial" w:cs="Arial"/>
        </w:rPr>
      </w:pPr>
      <w:r w:rsidRPr="00E846B2">
        <w:rPr>
          <w:rFonts w:ascii="Arial" w:hAnsi="Arial" w:cs="Arial"/>
        </w:rPr>
        <w:t>and/or lead-based paint hazards, visual risk assessment following the presumption of lead-based paint and/or lead-based paint hazards, revising project work write-ups to include lead hazard reduction activities and methodologies, construction oversight to ensure that safe work practices are used by participating contractors and subcontractors, and clearance testing and final visual assessment (including laboratory analysis costs).</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2.19 Lead Professional: </w:t>
      </w:r>
      <w:r w:rsidRPr="00E846B2">
        <w:rPr>
          <w:rFonts w:ascii="Arial" w:hAnsi="Arial" w:cs="Arial"/>
        </w:rPr>
        <w:t xml:space="preserve">Lead professional means a person who conducts lead abatement, lead inspections, elevated blood lead (EBL) inspections, lead hazard screens, risk assessments, visual risk assessments, clearance testing after lead abatement, or clearance testing after interim controls, paint stabilization, standard treatments, or rehabilitation pursuant to 24 CFR 35.1340. </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2.20 Lead Safe:</w:t>
      </w:r>
      <w:r w:rsidRPr="00E846B2">
        <w:rPr>
          <w:rFonts w:ascii="Arial" w:hAnsi="Arial" w:cs="Arial"/>
        </w:rPr>
        <w:t xml:space="preserve"> “Lead safe” is the temporary condition of assisted housing immediately following the application of interim controls, paint stabilization, or standard treatments to temporarily reduce lead-based paint hazards and upon passing clearance testing and final visual assessment that meets the Iowa Department of Public Health (IDPH) standards</w:t>
      </w:r>
      <w:r w:rsidR="00527E80" w:rsidRPr="00E846B2">
        <w:rPr>
          <w:rFonts w:ascii="Arial" w:hAnsi="Arial" w:cs="Arial"/>
        </w:rPr>
        <w:t xml:space="preserve">.  </w:t>
      </w:r>
      <w:r w:rsidRPr="00E846B2">
        <w:rPr>
          <w:rFonts w:ascii="Arial" w:hAnsi="Arial" w:cs="Arial"/>
        </w:rPr>
        <w:t xml:space="preserve">Lead hazard reduction measures incorporated into the community’s target housing rehabilitation projects (including paint stabilization, interim controls, and standard treatments) only </w:t>
      </w:r>
      <w:r w:rsidRPr="00E846B2">
        <w:rPr>
          <w:rFonts w:ascii="Arial" w:hAnsi="Arial" w:cs="Arial"/>
          <w:u w:val="single"/>
        </w:rPr>
        <w:t>temporarily</w:t>
      </w:r>
      <w:r w:rsidRPr="00E846B2">
        <w:rPr>
          <w:rFonts w:ascii="Arial" w:hAnsi="Arial" w:cs="Arial"/>
        </w:rPr>
        <w:t xml:space="preserve"> reduces exposure by the occupants of the dwelling to lead-based paint hazards</w:t>
      </w:r>
      <w:r w:rsidR="00527E80" w:rsidRPr="00E846B2">
        <w:rPr>
          <w:rFonts w:ascii="Arial" w:hAnsi="Arial" w:cs="Arial"/>
        </w:rPr>
        <w:t xml:space="preserve">.  </w:t>
      </w:r>
      <w:r w:rsidRPr="00E846B2">
        <w:rPr>
          <w:rFonts w:ascii="Arial" w:hAnsi="Arial" w:cs="Arial"/>
        </w:rPr>
        <w:t xml:space="preserve">Lead hazard reduction activity </w:t>
      </w:r>
      <w:r w:rsidRPr="00E846B2">
        <w:rPr>
          <w:rFonts w:ascii="Arial" w:hAnsi="Arial" w:cs="Arial"/>
          <w:u w:val="single"/>
        </w:rPr>
        <w:t>does</w:t>
      </w:r>
      <w:r w:rsidRPr="00E846B2">
        <w:rPr>
          <w:rFonts w:ascii="Arial" w:hAnsi="Arial" w:cs="Arial"/>
        </w:rPr>
        <w:t xml:space="preserve"> </w:t>
      </w:r>
      <w:r w:rsidRPr="00E846B2">
        <w:rPr>
          <w:rFonts w:ascii="Arial" w:hAnsi="Arial" w:cs="Arial"/>
          <w:u w:val="single"/>
        </w:rPr>
        <w:t>not</w:t>
      </w:r>
      <w:r w:rsidRPr="00E846B2">
        <w:rPr>
          <w:rFonts w:ascii="Arial" w:hAnsi="Arial" w:cs="Arial"/>
        </w:rPr>
        <w:t xml:space="preserve"> result in the assisted property being </w:t>
      </w:r>
      <w:r w:rsidRPr="00E846B2">
        <w:rPr>
          <w:rFonts w:ascii="Arial" w:hAnsi="Arial" w:cs="Arial"/>
          <w:u w:val="single"/>
        </w:rPr>
        <w:t>permanently</w:t>
      </w:r>
      <w:r w:rsidRPr="00E846B2">
        <w:rPr>
          <w:rFonts w:ascii="Arial" w:hAnsi="Arial" w:cs="Arial"/>
        </w:rPr>
        <w:t xml:space="preserve"> free of lead-based paint and/or lead-based paint hazards</w:t>
      </w:r>
      <w:r w:rsidR="00527E80" w:rsidRPr="00E846B2">
        <w:rPr>
          <w:rFonts w:ascii="Arial" w:hAnsi="Arial" w:cs="Arial"/>
        </w:rPr>
        <w:t xml:space="preserve">.  </w:t>
      </w:r>
      <w:r w:rsidRPr="00E846B2">
        <w:rPr>
          <w:rFonts w:ascii="Arial" w:hAnsi="Arial" w:cs="Arial"/>
        </w:rPr>
        <w:t>Additionally, rehabilitation projects receiving $5,000 or less in Housing Fund assistance (for the hard costs of rehabilitation) are not considered lead safe, only those areas (components) of the dwelling specifically addressed with, or affected by, the rehabilitation work and/or lead hazard reduction activity and has passed clearance testing and final visual assessment are considered “lead safe”, not the entire dwelling.</w:t>
      </w:r>
    </w:p>
    <w:p w:rsidR="00EA30AD" w:rsidRPr="00E846B2" w:rsidRDefault="00EA30AD" w:rsidP="00EA30AD">
      <w:pPr>
        <w:ind w:left="525"/>
        <w:rPr>
          <w:rFonts w:ascii="Arial" w:hAnsi="Arial" w:cs="Arial"/>
          <w:b/>
        </w:rPr>
      </w:pPr>
    </w:p>
    <w:p w:rsidR="0037393C" w:rsidRDefault="0037393C" w:rsidP="00EA30AD">
      <w:pPr>
        <w:ind w:left="525"/>
        <w:rPr>
          <w:rFonts w:ascii="Arial" w:hAnsi="Arial" w:cs="Arial"/>
          <w:b/>
        </w:rPr>
        <w:sectPr w:rsidR="0037393C" w:rsidSect="00580907">
          <w:pgSz w:w="12240" w:h="15840" w:code="1"/>
          <w:pgMar w:top="1440" w:right="1440" w:bottom="1440" w:left="1440" w:header="720" w:footer="720" w:gutter="0"/>
          <w:cols w:space="720"/>
          <w:docGrid w:linePitch="360"/>
        </w:sectPr>
      </w:pPr>
    </w:p>
    <w:p w:rsidR="00EA30AD" w:rsidRPr="00E846B2" w:rsidRDefault="00EA30AD" w:rsidP="00EA30AD">
      <w:pPr>
        <w:ind w:left="525"/>
        <w:rPr>
          <w:rFonts w:ascii="Arial" w:hAnsi="Arial" w:cs="Arial"/>
        </w:rPr>
      </w:pPr>
      <w:r w:rsidRPr="00E846B2">
        <w:rPr>
          <w:rFonts w:ascii="Arial" w:hAnsi="Arial" w:cs="Arial"/>
          <w:b/>
        </w:rPr>
        <w:lastRenderedPageBreak/>
        <w:t xml:space="preserve">2.21 Lead Safe Housing Regulations: </w:t>
      </w:r>
      <w:r w:rsidRPr="00E846B2">
        <w:rPr>
          <w:rFonts w:ascii="Arial" w:hAnsi="Arial" w:cs="Arial"/>
        </w:rPr>
        <w:t>The</w:t>
      </w:r>
      <w:r w:rsidRPr="00E846B2">
        <w:rPr>
          <w:rFonts w:ascii="Arial" w:hAnsi="Arial" w:cs="Arial"/>
          <w:b/>
        </w:rPr>
        <w:t xml:space="preserve"> </w:t>
      </w:r>
      <w:r w:rsidRPr="00E846B2">
        <w:rPr>
          <w:rFonts w:ascii="Arial" w:hAnsi="Arial" w:cs="Arial"/>
        </w:rPr>
        <w:t>Lead Safe Housing Regulations are technically known as the “Requirements for Notification, Evaluation, and Reduction of Lead Based Paint Hazards in Federally Owned Residential Property and Housing Receiving Federal Assistance; Final Rule” found at 24 CFR Part 35 et.al.</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2.22 Median Household Income:</w:t>
      </w:r>
      <w:r w:rsidRPr="00E846B2">
        <w:rPr>
          <w:rFonts w:ascii="Arial" w:hAnsi="Arial" w:cs="Arial"/>
        </w:rPr>
        <w:t xml:space="preserve"> Median household income means the area median household income established annually by HUD, by county, and based on household size.</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2.23 Paint Stabilization: </w:t>
      </w:r>
      <w:r w:rsidRPr="00E846B2">
        <w:rPr>
          <w:rFonts w:ascii="Arial" w:hAnsi="Arial" w:cs="Arial"/>
        </w:rPr>
        <w:t>Paint Stabilization means repairing any physical defect in the substrate of a painted surface that is causing paint deterioration, removing loose paint from surfaces to be treated, and applying new paint or other protective coating pursuant to 24 CFR Part 35.</w:t>
      </w:r>
    </w:p>
    <w:p w:rsidR="00EA30AD" w:rsidRPr="00E846B2" w:rsidRDefault="00EA30AD" w:rsidP="00EA30AD">
      <w:pPr>
        <w:ind w:left="525"/>
        <w:rPr>
          <w:rFonts w:ascii="Arial" w:hAnsi="Arial" w:cs="Arial"/>
        </w:rPr>
      </w:pPr>
    </w:p>
    <w:p w:rsidR="00EA30AD" w:rsidRPr="00E846B2" w:rsidRDefault="004671AA" w:rsidP="00EA30AD">
      <w:pPr>
        <w:ind w:left="525"/>
        <w:rPr>
          <w:rFonts w:ascii="Arial" w:hAnsi="Arial" w:cs="Arial"/>
        </w:rPr>
      </w:pPr>
      <w:r w:rsidRPr="00E846B2">
        <w:rPr>
          <w:rFonts w:ascii="Arial" w:hAnsi="Arial" w:cs="Arial"/>
          <w:b/>
        </w:rPr>
        <w:t xml:space="preserve">2.24 Paint Testing: </w:t>
      </w:r>
      <w:r w:rsidRPr="00E846B2">
        <w:rPr>
          <w:rFonts w:ascii="Arial" w:hAnsi="Arial" w:cs="Arial"/>
        </w:rPr>
        <w:t xml:space="preserve">Paint Testing means the process of determining, by a certified lead inspector / risk assessor or certified elevated blood lead (EBL) inspector / risk assessor, the presence or absence of lead-based paint on deteriorated paint surfaces or painted surfaces to be disturbed or replaced pursuant to 24 CFR Part 35 </w:t>
      </w:r>
      <w:proofErr w:type="gramStart"/>
      <w:r w:rsidRPr="00E846B2">
        <w:rPr>
          <w:rFonts w:ascii="Arial" w:hAnsi="Arial" w:cs="Arial"/>
        </w:rPr>
        <w:t>et</w:t>
      </w:r>
      <w:proofErr w:type="gramEnd"/>
      <w:r w:rsidRPr="00E846B2">
        <w:rPr>
          <w:rFonts w:ascii="Arial" w:hAnsi="Arial" w:cs="Arial"/>
        </w:rPr>
        <w:t>.</w:t>
      </w:r>
      <w:r>
        <w:rPr>
          <w:rFonts w:ascii="Arial" w:hAnsi="Arial" w:cs="Arial"/>
        </w:rPr>
        <w:t xml:space="preserve"> </w:t>
      </w:r>
      <w:proofErr w:type="gramStart"/>
      <w:r w:rsidRPr="00E846B2">
        <w:rPr>
          <w:rFonts w:ascii="Arial" w:hAnsi="Arial" w:cs="Arial"/>
        </w:rPr>
        <w:t>al</w:t>
      </w:r>
      <w:proofErr w:type="gramEnd"/>
      <w:r w:rsidRPr="00E846B2">
        <w:rPr>
          <w:rFonts w:ascii="Arial" w:hAnsi="Arial" w:cs="Arial"/>
        </w:rPr>
        <w:t>.</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2.25 Prohibited Methods of Paint Removal: </w:t>
      </w:r>
      <w:r w:rsidRPr="00E846B2">
        <w:rPr>
          <w:rFonts w:ascii="Arial" w:hAnsi="Arial" w:cs="Arial"/>
        </w:rPr>
        <w:t xml:space="preserve">The following methods </w:t>
      </w:r>
      <w:r w:rsidRPr="00E846B2">
        <w:rPr>
          <w:rFonts w:ascii="Arial" w:hAnsi="Arial" w:cs="Arial"/>
          <w:u w:val="single"/>
        </w:rPr>
        <w:t>shall</w:t>
      </w:r>
      <w:r w:rsidRPr="00E846B2">
        <w:rPr>
          <w:rFonts w:ascii="Arial" w:hAnsi="Arial" w:cs="Arial"/>
        </w:rPr>
        <w:t xml:space="preserve"> </w:t>
      </w:r>
      <w:r w:rsidRPr="00E846B2">
        <w:rPr>
          <w:rFonts w:ascii="Arial" w:hAnsi="Arial" w:cs="Arial"/>
          <w:u w:val="single"/>
        </w:rPr>
        <w:t>not</w:t>
      </w:r>
      <w:r w:rsidRPr="00E846B2">
        <w:rPr>
          <w:rFonts w:ascii="Arial" w:hAnsi="Arial" w:cs="Arial"/>
        </w:rPr>
        <w:t xml:space="preserve"> be used to remove paint that is, or presumed to be, lead-based paint:</w:t>
      </w:r>
    </w:p>
    <w:p w:rsidR="00EA30AD" w:rsidRPr="00E846B2" w:rsidRDefault="00EA30AD" w:rsidP="00E846B2">
      <w:pPr>
        <w:numPr>
          <w:ilvl w:val="0"/>
          <w:numId w:val="10"/>
        </w:numPr>
        <w:tabs>
          <w:tab w:val="clear" w:pos="360"/>
          <w:tab w:val="num" w:pos="885"/>
        </w:tabs>
        <w:ind w:left="885" w:hanging="165"/>
        <w:rPr>
          <w:rFonts w:ascii="Arial" w:hAnsi="Arial" w:cs="Arial"/>
        </w:rPr>
      </w:pPr>
      <w:r w:rsidRPr="00E846B2">
        <w:rPr>
          <w:rFonts w:ascii="Arial" w:hAnsi="Arial" w:cs="Arial"/>
        </w:rPr>
        <w:t>Open flame burning or torching;</w:t>
      </w:r>
    </w:p>
    <w:p w:rsidR="00EA30AD" w:rsidRPr="00E846B2" w:rsidRDefault="00EA30AD" w:rsidP="00E846B2">
      <w:pPr>
        <w:numPr>
          <w:ilvl w:val="0"/>
          <w:numId w:val="10"/>
        </w:numPr>
        <w:tabs>
          <w:tab w:val="clear" w:pos="360"/>
          <w:tab w:val="num" w:pos="885"/>
        </w:tabs>
        <w:ind w:left="885" w:hanging="165"/>
        <w:rPr>
          <w:rFonts w:ascii="Arial" w:hAnsi="Arial" w:cs="Arial"/>
        </w:rPr>
      </w:pPr>
      <w:r w:rsidRPr="00E846B2">
        <w:rPr>
          <w:rFonts w:ascii="Arial" w:hAnsi="Arial" w:cs="Arial"/>
        </w:rPr>
        <w:t>Machine grinding or sanding without high efficiency particulate air (HEPA) local exhaust control;</w:t>
      </w:r>
    </w:p>
    <w:p w:rsidR="00EA30AD" w:rsidRPr="00E846B2" w:rsidRDefault="00EA30AD" w:rsidP="00E846B2">
      <w:pPr>
        <w:numPr>
          <w:ilvl w:val="0"/>
          <w:numId w:val="10"/>
        </w:numPr>
        <w:tabs>
          <w:tab w:val="clear" w:pos="360"/>
          <w:tab w:val="num" w:pos="885"/>
        </w:tabs>
        <w:ind w:left="885" w:hanging="165"/>
        <w:rPr>
          <w:rFonts w:ascii="Arial" w:hAnsi="Arial" w:cs="Arial"/>
        </w:rPr>
      </w:pPr>
      <w:r w:rsidRPr="00E846B2">
        <w:rPr>
          <w:rFonts w:ascii="Arial" w:hAnsi="Arial" w:cs="Arial"/>
        </w:rPr>
        <w:t>Abrasive blasting or sandblasting without HEPA local exhaust control;</w:t>
      </w:r>
    </w:p>
    <w:p w:rsidR="00EA30AD" w:rsidRPr="00E846B2" w:rsidRDefault="00EA30AD" w:rsidP="00E846B2">
      <w:pPr>
        <w:numPr>
          <w:ilvl w:val="0"/>
          <w:numId w:val="10"/>
        </w:numPr>
        <w:tabs>
          <w:tab w:val="clear" w:pos="360"/>
          <w:tab w:val="num" w:pos="885"/>
        </w:tabs>
        <w:ind w:left="885" w:hanging="165"/>
        <w:rPr>
          <w:rFonts w:ascii="Arial" w:hAnsi="Arial" w:cs="Arial"/>
        </w:rPr>
      </w:pPr>
      <w:r w:rsidRPr="00E846B2">
        <w:rPr>
          <w:rFonts w:ascii="Arial" w:hAnsi="Arial" w:cs="Arial"/>
        </w:rPr>
        <w:t>Heat guns operating above 1,100 degrees Fahrenheit;</w:t>
      </w:r>
    </w:p>
    <w:p w:rsidR="00EA30AD" w:rsidRPr="00E846B2" w:rsidRDefault="00EA30AD" w:rsidP="00E846B2">
      <w:pPr>
        <w:numPr>
          <w:ilvl w:val="0"/>
          <w:numId w:val="10"/>
        </w:numPr>
        <w:tabs>
          <w:tab w:val="clear" w:pos="360"/>
          <w:tab w:val="num" w:pos="885"/>
        </w:tabs>
        <w:ind w:left="885" w:hanging="165"/>
        <w:rPr>
          <w:rFonts w:ascii="Arial" w:hAnsi="Arial" w:cs="Arial"/>
        </w:rPr>
      </w:pPr>
      <w:r w:rsidRPr="00E846B2">
        <w:rPr>
          <w:rFonts w:ascii="Arial" w:hAnsi="Arial" w:cs="Arial"/>
        </w:rPr>
        <w:t>Dry sanding or dry scraping (except dry scraping in conjunction with heat guns or within one foot of electrical outlets, or in areas that fall within the de minimis levels); or</w:t>
      </w:r>
    </w:p>
    <w:p w:rsidR="00EA30AD" w:rsidRPr="00E846B2" w:rsidRDefault="00EA30AD" w:rsidP="00E846B2">
      <w:pPr>
        <w:numPr>
          <w:ilvl w:val="0"/>
          <w:numId w:val="10"/>
        </w:numPr>
        <w:tabs>
          <w:tab w:val="clear" w:pos="360"/>
          <w:tab w:val="num" w:pos="885"/>
        </w:tabs>
        <w:ind w:left="885" w:hanging="165"/>
        <w:rPr>
          <w:rFonts w:ascii="Arial" w:hAnsi="Arial" w:cs="Arial"/>
        </w:rPr>
      </w:pPr>
      <w:r w:rsidRPr="00E846B2">
        <w:rPr>
          <w:rFonts w:ascii="Arial" w:hAnsi="Arial" w:cs="Arial"/>
        </w:rPr>
        <w:t>Paint stripping in poorly ventilated space using volatile strippers.</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2.26 Program Funds: </w:t>
      </w:r>
      <w:r w:rsidRPr="00E846B2">
        <w:rPr>
          <w:rFonts w:ascii="Arial" w:hAnsi="Arial" w:cs="Arial"/>
        </w:rPr>
        <w:t>Program funds, as used in this document, means HUD funds awarded to the community from the IEDA’s Housing Fund, even though there may be other HUD funds or other federal funds used in the community’s owner-occupied rehabilitation program.</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2.27 Rehabilitation Standards: </w:t>
      </w:r>
      <w:r w:rsidRPr="00E846B2">
        <w:rPr>
          <w:rFonts w:ascii="Arial" w:hAnsi="Arial" w:cs="Arial"/>
        </w:rPr>
        <w:t xml:space="preserve">Rehabilitation standards, for the purpose of the community’s owner-occupied rehabilitation program, are </w:t>
      </w:r>
      <w:r w:rsidRPr="00E846B2">
        <w:rPr>
          <w:rFonts w:ascii="Arial" w:hAnsi="Arial" w:cs="Arial"/>
          <w:u w:val="single"/>
        </w:rPr>
        <w:t>Iowa’s</w:t>
      </w:r>
      <w:r w:rsidRPr="00E846B2">
        <w:rPr>
          <w:rFonts w:ascii="Arial" w:hAnsi="Arial" w:cs="Arial"/>
        </w:rPr>
        <w:t xml:space="preserve"> </w:t>
      </w:r>
      <w:r w:rsidRPr="00E846B2">
        <w:rPr>
          <w:rFonts w:ascii="Arial" w:hAnsi="Arial" w:cs="Arial"/>
          <w:u w:val="single"/>
        </w:rPr>
        <w:t>Minimum</w:t>
      </w:r>
      <w:r w:rsidRPr="00E846B2">
        <w:rPr>
          <w:rFonts w:ascii="Arial" w:hAnsi="Arial" w:cs="Arial"/>
        </w:rPr>
        <w:t xml:space="preserve"> </w:t>
      </w:r>
      <w:r w:rsidRPr="00E846B2">
        <w:rPr>
          <w:rFonts w:ascii="Arial" w:hAnsi="Arial" w:cs="Arial"/>
          <w:u w:val="single"/>
        </w:rPr>
        <w:t>Housing</w:t>
      </w:r>
      <w:r w:rsidRPr="00E846B2">
        <w:rPr>
          <w:rFonts w:ascii="Arial" w:hAnsi="Arial" w:cs="Arial"/>
        </w:rPr>
        <w:t xml:space="preserve"> </w:t>
      </w:r>
      <w:r w:rsidRPr="00E846B2">
        <w:rPr>
          <w:rFonts w:ascii="Arial" w:hAnsi="Arial" w:cs="Arial"/>
          <w:u w:val="single"/>
        </w:rPr>
        <w:t>Rehabilitation</w:t>
      </w:r>
      <w:r w:rsidRPr="00E846B2">
        <w:rPr>
          <w:rFonts w:ascii="Arial" w:hAnsi="Arial" w:cs="Arial"/>
        </w:rPr>
        <w:t xml:space="preserve"> </w:t>
      </w:r>
      <w:r w:rsidRPr="00E846B2">
        <w:rPr>
          <w:rFonts w:ascii="Arial" w:hAnsi="Arial" w:cs="Arial"/>
          <w:u w:val="single"/>
        </w:rPr>
        <w:t>Standards</w:t>
      </w:r>
      <w:r w:rsidRPr="00E846B2">
        <w:rPr>
          <w:rFonts w:ascii="Arial" w:hAnsi="Arial" w:cs="Arial"/>
        </w:rPr>
        <w:t xml:space="preserve">, as revised March 2011 (applicable to all communities with a population of less than 15,000 where no other local codes, standards or ordinances exist). </w:t>
      </w:r>
    </w:p>
    <w:p w:rsidR="00EA30AD" w:rsidRPr="00E846B2" w:rsidRDefault="00EA30AD" w:rsidP="00EA30AD">
      <w:pPr>
        <w:ind w:left="525"/>
        <w:rPr>
          <w:rFonts w:ascii="Arial" w:hAnsi="Arial" w:cs="Arial"/>
          <w:b/>
        </w:rPr>
      </w:pPr>
    </w:p>
    <w:p w:rsidR="00EA30AD" w:rsidRPr="00E846B2" w:rsidRDefault="00527E80" w:rsidP="00EA30AD">
      <w:pPr>
        <w:ind w:left="525"/>
        <w:rPr>
          <w:rFonts w:ascii="Arial" w:hAnsi="Arial" w:cs="Arial"/>
        </w:rPr>
      </w:pPr>
      <w:r w:rsidRPr="00E846B2">
        <w:rPr>
          <w:rFonts w:ascii="Arial" w:hAnsi="Arial" w:cs="Arial"/>
          <w:b/>
        </w:rPr>
        <w:t xml:space="preserve">2.28 Safe Work Practices: </w:t>
      </w:r>
      <w:r w:rsidRPr="00E846B2">
        <w:rPr>
          <w:rFonts w:ascii="Arial" w:hAnsi="Arial" w:cs="Arial"/>
        </w:rPr>
        <w:t>Safe Work Practices include: a) proh</w:t>
      </w:r>
      <w:r>
        <w:rPr>
          <w:rFonts w:ascii="Arial" w:hAnsi="Arial" w:cs="Arial"/>
        </w:rPr>
        <w:t>ibited methods of paint removal, b) occupant protection, c) work site preparation, d) worker protection, e) specialized cleaning,</w:t>
      </w:r>
      <w:r w:rsidRPr="00E846B2">
        <w:rPr>
          <w:rFonts w:ascii="Arial" w:hAnsi="Arial" w:cs="Arial"/>
        </w:rPr>
        <w:t xml:space="preserve"> and f) the de minimis levels.</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2.29 Standard Treatments: </w:t>
      </w:r>
      <w:r w:rsidRPr="00E846B2">
        <w:rPr>
          <w:rFonts w:ascii="Arial" w:hAnsi="Arial" w:cs="Arial"/>
        </w:rPr>
        <w:t>Standard treatments means a series of hazard reduction measures designed to reduce all lead-based paint hazards in a residential dwelling without the benefit of a lead-based paint inspection and a risk assessment</w:t>
      </w:r>
      <w:r w:rsidR="00527E80" w:rsidRPr="00E846B2">
        <w:rPr>
          <w:rFonts w:ascii="Arial" w:hAnsi="Arial" w:cs="Arial"/>
        </w:rPr>
        <w:t xml:space="preserve">.  </w:t>
      </w:r>
      <w:r w:rsidRPr="00E846B2">
        <w:rPr>
          <w:rFonts w:ascii="Arial" w:hAnsi="Arial" w:cs="Arial"/>
        </w:rPr>
        <w:t xml:space="preserve">Standard treatments consist of the stabilization of all deteriorated interior and exterior paint, the provision of smooth and cleanable horizontal interior hard surfaces, the correction of dust-generating conditions (i.e., conditions causing rubbing, binding, or crushing of surfaces presumed to be coated with lead-based paint), and the treatment of bare soil to control presumed soil-lead hazards.  </w:t>
      </w:r>
    </w:p>
    <w:p w:rsidR="00EA30AD" w:rsidRPr="00E846B2" w:rsidRDefault="00EA30AD" w:rsidP="00EA30AD">
      <w:pPr>
        <w:ind w:left="525"/>
        <w:rPr>
          <w:rFonts w:ascii="Arial" w:hAnsi="Arial" w:cs="Arial"/>
        </w:rPr>
      </w:pPr>
    </w:p>
    <w:p w:rsidR="00EA30AD" w:rsidRPr="00E846B2" w:rsidRDefault="00EA30AD" w:rsidP="00EA30AD">
      <w:pPr>
        <w:ind w:left="525"/>
        <w:rPr>
          <w:rFonts w:ascii="Arial" w:hAnsi="Arial" w:cs="Arial"/>
        </w:rPr>
      </w:pPr>
      <w:r w:rsidRPr="00E846B2">
        <w:rPr>
          <w:rFonts w:ascii="Arial" w:hAnsi="Arial" w:cs="Arial"/>
          <w:b/>
        </w:rPr>
        <w:t xml:space="preserve">2.30 Soil-Lead Hazard: </w:t>
      </w:r>
      <w:r w:rsidRPr="00E846B2">
        <w:rPr>
          <w:rFonts w:ascii="Arial" w:hAnsi="Arial" w:cs="Arial"/>
        </w:rPr>
        <w:t>Soil-Lead Hazard means bare soil on residential real property that contains total lead in excess of 400 parts per million for the dripline, mid-yard, and play areas</w:t>
      </w:r>
      <w:r w:rsidR="00527E80" w:rsidRPr="00E846B2">
        <w:rPr>
          <w:rFonts w:ascii="Arial" w:hAnsi="Arial" w:cs="Arial"/>
        </w:rPr>
        <w:t xml:space="preserve">.  </w:t>
      </w:r>
      <w:r w:rsidRPr="00E846B2">
        <w:rPr>
          <w:rFonts w:ascii="Arial" w:hAnsi="Arial" w:cs="Arial"/>
        </w:rPr>
        <w:t>A soil-lead hazard is present in a dripline, mid-yard, or play area when the soil-lead concentration from a composite sample of bare soil is equal to or greater than 400 parts per million.</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2.31 Target Housing: </w:t>
      </w:r>
      <w:r w:rsidRPr="00E846B2">
        <w:rPr>
          <w:rFonts w:ascii="Arial" w:hAnsi="Arial" w:cs="Arial"/>
        </w:rPr>
        <w:t>Target housing generally means any housing constructed prior to January 1</w:t>
      </w:r>
      <w:r w:rsidR="0057186C" w:rsidRPr="00E846B2">
        <w:rPr>
          <w:rFonts w:ascii="Arial" w:hAnsi="Arial" w:cs="Arial"/>
        </w:rPr>
        <w:t xml:space="preserve">, 1978.  </w:t>
      </w:r>
      <w:r w:rsidRPr="00E846B2">
        <w:rPr>
          <w:rFonts w:ascii="Arial" w:hAnsi="Arial" w:cs="Arial"/>
        </w:rPr>
        <w:t>Refer to the Lead Safe Housing regulations found at 24 CFR Part 35 for exemptions.</w:t>
      </w:r>
    </w:p>
    <w:p w:rsidR="00EA30AD" w:rsidRPr="00E846B2" w:rsidRDefault="00EA30AD" w:rsidP="00EA30AD">
      <w:pPr>
        <w:ind w:left="525"/>
        <w:rPr>
          <w:rFonts w:ascii="Arial" w:hAnsi="Arial" w:cs="Arial"/>
          <w:b/>
        </w:rPr>
      </w:pPr>
    </w:p>
    <w:p w:rsidR="00EA30AD" w:rsidRPr="00E846B2" w:rsidRDefault="00EA30AD" w:rsidP="00EA30AD">
      <w:pPr>
        <w:ind w:left="525"/>
        <w:rPr>
          <w:rFonts w:ascii="Arial" w:hAnsi="Arial" w:cs="Arial"/>
        </w:rPr>
      </w:pPr>
      <w:r w:rsidRPr="00E846B2">
        <w:rPr>
          <w:rFonts w:ascii="Arial" w:hAnsi="Arial" w:cs="Arial"/>
          <w:b/>
        </w:rPr>
        <w:t xml:space="preserve">2.32 </w:t>
      </w:r>
      <w:smartTag w:uri="urn:schemas-microsoft-com:office:smarttags" w:element="country-region">
        <w:smartTag w:uri="urn:schemas-microsoft-com:office:smarttags" w:element="place">
          <w:r w:rsidRPr="00E846B2">
            <w:rPr>
              <w:rFonts w:ascii="Arial" w:hAnsi="Arial" w:cs="Arial"/>
              <w:b/>
            </w:rPr>
            <w:t>U.S.</w:t>
          </w:r>
        </w:smartTag>
      </w:smartTag>
      <w:r w:rsidRPr="00E846B2">
        <w:rPr>
          <w:rFonts w:ascii="Arial" w:hAnsi="Arial" w:cs="Arial"/>
          <w:b/>
        </w:rPr>
        <w:t xml:space="preserve"> Department of Housing and Urban Development (HUD): </w:t>
      </w:r>
      <w:r w:rsidRPr="00E846B2">
        <w:rPr>
          <w:rFonts w:ascii="Arial" w:hAnsi="Arial" w:cs="Arial"/>
        </w:rPr>
        <w:t>HUD is the funding source for the IEDA’s Housing Fund.</w:t>
      </w:r>
    </w:p>
    <w:p w:rsidR="00EA30AD" w:rsidRPr="00E846B2" w:rsidRDefault="00EA30AD" w:rsidP="00EA30AD">
      <w:pPr>
        <w:ind w:left="525"/>
        <w:rPr>
          <w:rFonts w:ascii="Arial" w:hAnsi="Arial" w:cs="Arial"/>
        </w:rPr>
      </w:pPr>
    </w:p>
    <w:p w:rsidR="00EA30AD" w:rsidRPr="00E846B2" w:rsidRDefault="00EA30AD" w:rsidP="00EA30AD">
      <w:pPr>
        <w:autoSpaceDE w:val="0"/>
        <w:autoSpaceDN w:val="0"/>
        <w:adjustRightInd w:val="0"/>
        <w:ind w:left="525"/>
        <w:rPr>
          <w:rFonts w:ascii="Arial" w:hAnsi="Arial" w:cs="Arial"/>
        </w:rPr>
      </w:pPr>
      <w:r w:rsidRPr="00E846B2">
        <w:rPr>
          <w:rFonts w:ascii="Arial" w:hAnsi="Arial" w:cs="Arial"/>
          <w:b/>
        </w:rPr>
        <w:t>2.33</w:t>
      </w:r>
      <w:r w:rsidRPr="00E846B2">
        <w:rPr>
          <w:rFonts w:ascii="Arial" w:hAnsi="Arial" w:cs="Arial"/>
        </w:rPr>
        <w:t xml:space="preserve"> </w:t>
      </w:r>
      <w:r w:rsidRPr="00E846B2">
        <w:rPr>
          <w:rFonts w:ascii="Arial" w:hAnsi="Arial" w:cs="Arial"/>
          <w:b/>
          <w:i/>
          <w:iCs/>
          <w:sz w:val="21"/>
          <w:szCs w:val="21"/>
        </w:rPr>
        <w:t>“</w:t>
      </w:r>
      <w:r w:rsidRPr="00E846B2">
        <w:rPr>
          <w:rFonts w:ascii="Arial" w:hAnsi="Arial" w:cs="Arial"/>
          <w:b/>
        </w:rPr>
        <w:t>Worksite” or “work area”</w:t>
      </w:r>
      <w:r w:rsidRPr="00E846B2">
        <w:rPr>
          <w:rFonts w:ascii="Arial" w:hAnsi="Arial" w:cs="Arial"/>
        </w:rPr>
        <w:t xml:space="preserve"> means an interior or exterior area where lead-based paint hazard reduction activity or renovation takes place</w:t>
      </w:r>
      <w:r w:rsidR="00527E80" w:rsidRPr="00E846B2">
        <w:rPr>
          <w:rFonts w:ascii="Arial" w:hAnsi="Arial" w:cs="Arial"/>
        </w:rPr>
        <w:t xml:space="preserve">.  </w:t>
      </w:r>
      <w:r w:rsidRPr="00E846B2">
        <w:rPr>
          <w:rFonts w:ascii="Arial" w:hAnsi="Arial" w:cs="Arial"/>
        </w:rPr>
        <w:t>There may be more than one worksite in a dwelling unit</w:t>
      </w:r>
    </w:p>
    <w:p w:rsidR="00EA30AD" w:rsidRPr="00E846B2" w:rsidRDefault="00EA30AD" w:rsidP="00EA30AD">
      <w:pPr>
        <w:rPr>
          <w:rFonts w:ascii="Arial" w:hAnsi="Arial" w:cs="Arial"/>
          <w:b/>
        </w:rPr>
      </w:pPr>
    </w:p>
    <w:p w:rsidR="00EA30AD" w:rsidRPr="00E846B2" w:rsidRDefault="00EA30AD" w:rsidP="00EA30AD">
      <w:pPr>
        <w:numPr>
          <w:ilvl w:val="0"/>
          <w:numId w:val="9"/>
        </w:numPr>
        <w:rPr>
          <w:rFonts w:ascii="Arial" w:hAnsi="Arial" w:cs="Arial"/>
          <w:b/>
        </w:rPr>
      </w:pPr>
      <w:r w:rsidRPr="00E846B2">
        <w:rPr>
          <w:rFonts w:ascii="Arial" w:hAnsi="Arial" w:cs="Arial"/>
          <w:b/>
        </w:rPr>
        <w:t>Program Scope</w:t>
      </w:r>
    </w:p>
    <w:p w:rsidR="00EA30AD" w:rsidRPr="00E846B2" w:rsidRDefault="00EA30AD" w:rsidP="00EA30AD">
      <w:pPr>
        <w:rPr>
          <w:rFonts w:ascii="Arial" w:hAnsi="Arial" w:cs="Arial"/>
          <w:b/>
        </w:rPr>
      </w:pPr>
    </w:p>
    <w:p w:rsidR="00EA30AD" w:rsidRPr="00E846B2" w:rsidRDefault="00EA30AD" w:rsidP="00E846B2">
      <w:pPr>
        <w:ind w:left="525"/>
        <w:rPr>
          <w:rFonts w:ascii="Arial" w:hAnsi="Arial" w:cs="Arial"/>
        </w:rPr>
      </w:pPr>
      <w:r w:rsidRPr="00E846B2">
        <w:rPr>
          <w:rFonts w:ascii="Arial" w:hAnsi="Arial" w:cs="Arial"/>
          <w:b/>
        </w:rPr>
        <w:t>3.1 Eligible Expenditures</w:t>
      </w:r>
      <w:r w:rsidR="00E846B2">
        <w:rPr>
          <w:rFonts w:ascii="Arial" w:hAnsi="Arial" w:cs="Arial"/>
          <w:b/>
        </w:rPr>
        <w:t xml:space="preserve">: </w:t>
      </w:r>
      <w:r w:rsidRPr="00E846B2">
        <w:rPr>
          <w:rFonts w:ascii="Arial" w:hAnsi="Arial" w:cs="Arial"/>
        </w:rPr>
        <w:t xml:space="preserve">Program funds are intended to be used to cover the hard costs of rehabilitation (materials, labor, and the contractor’s overhead and profit) and the administrative (program implementation) costs associated with the rehabilitation of residential dwellings within the community that meet the eligibility requirements detailed in Section 4.0. </w:t>
      </w:r>
    </w:p>
    <w:p w:rsidR="00EA30AD" w:rsidRPr="00E846B2" w:rsidRDefault="00EA30AD" w:rsidP="00EA30AD">
      <w:pPr>
        <w:pStyle w:val="BodyTextIndent"/>
        <w:rPr>
          <w:rFonts w:cs="Arial"/>
        </w:rPr>
      </w:pPr>
    </w:p>
    <w:p w:rsidR="00EA30AD" w:rsidRPr="00E846B2" w:rsidRDefault="00EA30AD" w:rsidP="00EA30AD">
      <w:pPr>
        <w:pStyle w:val="BodyTextIndent"/>
        <w:rPr>
          <w:rFonts w:cs="Arial"/>
        </w:rPr>
      </w:pPr>
      <w:r w:rsidRPr="00E846B2">
        <w:rPr>
          <w:rFonts w:cs="Arial"/>
        </w:rPr>
        <w:t>Program funds are also intended to be used to make assisted target housing temporarily “lead safe” (or portions of the dwelling temporarily “lead safe” if $5,000 or less in Housing Fund assistance is invested in the hard costs of rehabilitation) following clearance testing and final visual assessment that meets IDPH standards</w:t>
      </w:r>
      <w:r w:rsidR="00527E80" w:rsidRPr="00E846B2">
        <w:rPr>
          <w:rFonts w:cs="Arial"/>
        </w:rPr>
        <w:t xml:space="preserve">.  </w:t>
      </w:r>
      <w:r w:rsidRPr="00E846B2">
        <w:rPr>
          <w:rFonts w:cs="Arial"/>
        </w:rPr>
        <w:t>Eligible expenditures of the community’s program funds for this purpose include the cost of any lead hazard reduction activities (either through normal rehabilitation or separate from normal rehabilitation), lead hazard reduction carrying costs and temporary relocation costs.</w:t>
      </w:r>
    </w:p>
    <w:p w:rsidR="00EA30AD" w:rsidRPr="00E846B2" w:rsidRDefault="00EA30AD" w:rsidP="00EA30AD">
      <w:pPr>
        <w:ind w:left="525"/>
        <w:rPr>
          <w:rFonts w:ascii="Arial" w:hAnsi="Arial" w:cs="Arial"/>
        </w:rPr>
      </w:pPr>
    </w:p>
    <w:p w:rsidR="0037393C" w:rsidRDefault="0037393C" w:rsidP="00EA30AD">
      <w:pPr>
        <w:ind w:left="525"/>
        <w:rPr>
          <w:rFonts w:ascii="Arial" w:hAnsi="Arial" w:cs="Arial"/>
          <w:b/>
          <w:i/>
        </w:rPr>
        <w:sectPr w:rsidR="0037393C" w:rsidSect="00580907">
          <w:pgSz w:w="12240" w:h="15840" w:code="1"/>
          <w:pgMar w:top="1440" w:right="1440" w:bottom="1440" w:left="1440" w:header="720" w:footer="720" w:gutter="0"/>
          <w:cols w:space="720"/>
          <w:docGrid w:linePitch="360"/>
        </w:sectPr>
      </w:pPr>
    </w:p>
    <w:p w:rsidR="00EA30AD" w:rsidRPr="00E846B2" w:rsidRDefault="00EA30AD" w:rsidP="00EA30AD">
      <w:pPr>
        <w:ind w:left="525"/>
        <w:rPr>
          <w:rFonts w:ascii="Arial" w:hAnsi="Arial" w:cs="Arial"/>
        </w:rPr>
      </w:pPr>
      <w:r w:rsidRPr="004671AA">
        <w:rPr>
          <w:rFonts w:ascii="Arial" w:hAnsi="Arial" w:cs="Arial"/>
          <w:b/>
          <w:i/>
        </w:rPr>
        <w:lastRenderedPageBreak/>
        <w:t>Rehabilitation costs are considered eligible expenditures where the net result of such expenditures is the provision of safe, decent and sanitary housing that conforms to the rehabilitation standards referenced in Section 3.2, and, as applicable, results in housing (or portions of the housing if $5,000 or less in assistance</w:t>
      </w:r>
      <w:r w:rsidR="004671AA" w:rsidRPr="004671AA">
        <w:rPr>
          <w:rFonts w:ascii="Arial" w:hAnsi="Arial" w:cs="Arial"/>
          <w:b/>
          <w:i/>
        </w:rPr>
        <w:t>) that is temporarily lead safe</w:t>
      </w:r>
      <w:r w:rsidR="00527E80" w:rsidRPr="004671AA">
        <w:rPr>
          <w:rFonts w:ascii="Arial" w:hAnsi="Arial" w:cs="Arial"/>
          <w:b/>
          <w:i/>
        </w:rPr>
        <w:t xml:space="preserve">.  </w:t>
      </w:r>
      <w:r w:rsidRPr="00E846B2">
        <w:rPr>
          <w:rFonts w:ascii="Arial" w:hAnsi="Arial" w:cs="Arial"/>
        </w:rPr>
        <w:t>All construction work is expected to be of good quality and be reasonably priced.</w:t>
      </w:r>
    </w:p>
    <w:p w:rsidR="00EA30AD" w:rsidRPr="00E846B2" w:rsidRDefault="00EA30AD" w:rsidP="00EA30AD">
      <w:pPr>
        <w:ind w:left="525"/>
        <w:rPr>
          <w:rFonts w:ascii="Arial" w:hAnsi="Arial" w:cs="Arial"/>
          <w:b/>
        </w:rPr>
      </w:pPr>
    </w:p>
    <w:p w:rsidR="00EA30AD" w:rsidRPr="004671AA" w:rsidRDefault="00EA30AD" w:rsidP="00E846B2">
      <w:pPr>
        <w:ind w:left="525"/>
        <w:rPr>
          <w:rFonts w:ascii="Arial" w:hAnsi="Arial" w:cs="Arial"/>
          <w:b/>
        </w:rPr>
      </w:pPr>
      <w:r w:rsidRPr="00E846B2">
        <w:rPr>
          <w:rFonts w:ascii="Arial" w:hAnsi="Arial" w:cs="Arial"/>
          <w:b/>
        </w:rPr>
        <w:t>3.2 Rehabilitation Standards</w:t>
      </w:r>
      <w:r w:rsidR="00E846B2">
        <w:rPr>
          <w:rFonts w:ascii="Arial" w:hAnsi="Arial" w:cs="Arial"/>
          <w:b/>
        </w:rPr>
        <w:t xml:space="preserve">: </w:t>
      </w:r>
      <w:r w:rsidRPr="004671AA">
        <w:rPr>
          <w:rFonts w:ascii="Arial" w:hAnsi="Arial" w:cs="Arial"/>
          <w:b/>
          <w:i/>
        </w:rPr>
        <w:t>Upon completion, all dwellings financed entirely, or partially, with the community’s program funds must conform to Iowa’s Minimum Housing Rehabilitation Standards (March 2011),</w:t>
      </w:r>
      <w:r w:rsidRPr="004671AA">
        <w:rPr>
          <w:rFonts w:ascii="Arial" w:hAnsi="Arial" w:cs="Arial"/>
          <w:i/>
        </w:rPr>
        <w:t xml:space="preserve"> </w:t>
      </w:r>
      <w:r w:rsidRPr="004671AA">
        <w:rPr>
          <w:rFonts w:ascii="Arial" w:hAnsi="Arial" w:cs="Arial"/>
        </w:rPr>
        <w:t>as applicable</w:t>
      </w:r>
      <w:r w:rsidRPr="00E846B2">
        <w:rPr>
          <w:rFonts w:ascii="Arial" w:hAnsi="Arial" w:cs="Arial"/>
          <w:b/>
          <w:i/>
        </w:rPr>
        <w:t xml:space="preserve"> </w:t>
      </w:r>
      <w:r w:rsidRPr="00E846B2">
        <w:rPr>
          <w:rFonts w:ascii="Arial" w:hAnsi="Arial" w:cs="Arial"/>
        </w:rPr>
        <w:t>(all communities with populations of less than 15,000 that do not have locally adopted and enforced codes or standards)</w:t>
      </w:r>
      <w:r w:rsidR="00527E80" w:rsidRPr="00E846B2">
        <w:rPr>
          <w:rFonts w:ascii="Arial" w:hAnsi="Arial" w:cs="Arial"/>
          <w:b/>
          <w:i/>
        </w:rPr>
        <w:t xml:space="preserve">.  </w:t>
      </w:r>
      <w:r w:rsidRPr="004671AA">
        <w:rPr>
          <w:rFonts w:ascii="Arial" w:hAnsi="Arial" w:cs="Arial"/>
          <w:b/>
          <w:i/>
        </w:rPr>
        <w:t>Iowa’s Minimum Housing Rehabilitation Standards apply to the dwelling and the property (as a whole) on which the dwelling is located.</w:t>
      </w:r>
      <w:r w:rsidRPr="004671AA">
        <w:rPr>
          <w:rFonts w:ascii="Arial" w:hAnsi="Arial" w:cs="Arial"/>
          <w:b/>
        </w:rPr>
        <w:t xml:space="preserve"> </w:t>
      </w:r>
    </w:p>
    <w:p w:rsidR="00EA30AD" w:rsidRPr="00E846B2" w:rsidRDefault="00EA30AD" w:rsidP="00EA30AD">
      <w:pPr>
        <w:rPr>
          <w:rFonts w:ascii="Arial" w:hAnsi="Arial" w:cs="Arial"/>
        </w:rPr>
      </w:pPr>
    </w:p>
    <w:p w:rsidR="00EA30AD" w:rsidRPr="00E846B2" w:rsidRDefault="00EA30AD" w:rsidP="00EA30AD">
      <w:pPr>
        <w:numPr>
          <w:ilvl w:val="0"/>
          <w:numId w:val="9"/>
        </w:numPr>
        <w:rPr>
          <w:rFonts w:ascii="Arial" w:hAnsi="Arial" w:cs="Arial"/>
          <w:b/>
        </w:rPr>
      </w:pPr>
      <w:r w:rsidRPr="00E846B2">
        <w:rPr>
          <w:rFonts w:ascii="Arial" w:hAnsi="Arial" w:cs="Arial"/>
          <w:b/>
        </w:rPr>
        <w:t>Eligibility Requirements</w:t>
      </w:r>
    </w:p>
    <w:p w:rsidR="00EA30AD" w:rsidRPr="00E846B2" w:rsidRDefault="00EA30AD" w:rsidP="00EA30AD">
      <w:pPr>
        <w:rPr>
          <w:rFonts w:ascii="Arial" w:hAnsi="Arial" w:cs="Arial"/>
          <w:b/>
        </w:rPr>
      </w:pPr>
    </w:p>
    <w:p w:rsidR="00EA30AD" w:rsidRPr="00E846B2" w:rsidRDefault="00EA30AD" w:rsidP="00EA30AD">
      <w:pPr>
        <w:ind w:left="525"/>
        <w:rPr>
          <w:rFonts w:ascii="Arial" w:hAnsi="Arial" w:cs="Arial"/>
          <w:b/>
        </w:rPr>
      </w:pPr>
      <w:r w:rsidRPr="00E846B2">
        <w:rPr>
          <w:rFonts w:ascii="Arial" w:hAnsi="Arial" w:cs="Arial"/>
          <w:b/>
        </w:rPr>
        <w:t>4.1 Applicant Requirements</w:t>
      </w:r>
      <w:r w:rsidR="0037393C">
        <w:rPr>
          <w:rFonts w:ascii="Arial" w:hAnsi="Arial" w:cs="Arial"/>
          <w:b/>
        </w:rPr>
        <w:t>:</w:t>
      </w:r>
    </w:p>
    <w:p w:rsidR="00EA30AD" w:rsidRPr="00E846B2" w:rsidRDefault="00EA30AD" w:rsidP="0037393C">
      <w:pPr>
        <w:ind w:left="1080"/>
        <w:rPr>
          <w:rFonts w:ascii="Arial" w:hAnsi="Arial" w:cs="Arial"/>
          <w:b/>
        </w:rPr>
      </w:pPr>
      <w:r w:rsidRPr="00E846B2">
        <w:rPr>
          <w:rFonts w:ascii="Arial" w:hAnsi="Arial" w:cs="Arial"/>
          <w:b/>
        </w:rPr>
        <w:t>4.1</w:t>
      </w:r>
      <w:proofErr w:type="gramStart"/>
      <w:r w:rsidRPr="00E846B2">
        <w:rPr>
          <w:rFonts w:ascii="Arial" w:hAnsi="Arial" w:cs="Arial"/>
          <w:b/>
        </w:rPr>
        <w:t>.a</w:t>
      </w:r>
      <w:proofErr w:type="gramEnd"/>
      <w:r w:rsidRPr="00E846B2">
        <w:rPr>
          <w:rFonts w:ascii="Arial" w:hAnsi="Arial" w:cs="Arial"/>
          <w:b/>
        </w:rPr>
        <w:t>. Owner-Occupied</w:t>
      </w:r>
      <w:r w:rsidR="00E846B2">
        <w:rPr>
          <w:rFonts w:ascii="Arial" w:hAnsi="Arial" w:cs="Arial"/>
          <w:b/>
        </w:rPr>
        <w:t xml:space="preserve">: </w:t>
      </w:r>
      <w:r w:rsidRPr="00E846B2">
        <w:rPr>
          <w:rFonts w:ascii="Arial" w:hAnsi="Arial" w:cs="Arial"/>
          <w:b/>
          <w:i/>
        </w:rPr>
        <w:t>In order for an applicant to be eligible for program assistance, the applicant must occupy the property to be assisted as their principal place of residence and must own the property (i.e., be the owner of record)</w:t>
      </w:r>
      <w:r w:rsidR="00527E80" w:rsidRPr="00E846B2">
        <w:rPr>
          <w:rFonts w:ascii="Arial" w:hAnsi="Arial" w:cs="Arial"/>
          <w:b/>
          <w:i/>
        </w:rPr>
        <w:t xml:space="preserve">.  </w:t>
      </w:r>
      <w:r w:rsidRPr="00E846B2">
        <w:rPr>
          <w:rFonts w:ascii="Arial" w:hAnsi="Arial" w:cs="Arial"/>
          <w:b/>
          <w:i/>
        </w:rPr>
        <w:t xml:space="preserve">Ownership means: </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Holding fee simple title to the property; or</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Maintaining a 99-year leasehold interest in the property.</w:t>
      </w:r>
    </w:p>
    <w:p w:rsidR="00EA30AD" w:rsidRPr="00E846B2" w:rsidRDefault="00EA30AD" w:rsidP="00EA30AD">
      <w:pPr>
        <w:pStyle w:val="BodyTextIndent2"/>
        <w:rPr>
          <w:rFonts w:cs="Arial"/>
        </w:rPr>
      </w:pPr>
    </w:p>
    <w:p w:rsidR="00EA30AD" w:rsidRPr="00E846B2" w:rsidRDefault="00EA30AD" w:rsidP="0037393C">
      <w:pPr>
        <w:pStyle w:val="BodyTextIndent2"/>
        <w:ind w:left="1080"/>
        <w:rPr>
          <w:rFonts w:cs="Arial"/>
          <w:b/>
        </w:rPr>
      </w:pPr>
      <w:r w:rsidRPr="00E846B2">
        <w:rPr>
          <w:rFonts w:cs="Arial"/>
          <w:b/>
        </w:rPr>
        <w:t>4.1</w:t>
      </w:r>
      <w:proofErr w:type="gramStart"/>
      <w:r w:rsidRPr="00E846B2">
        <w:rPr>
          <w:rFonts w:cs="Arial"/>
          <w:b/>
        </w:rPr>
        <w:t>.b</w:t>
      </w:r>
      <w:proofErr w:type="gramEnd"/>
      <w:r w:rsidRPr="00E846B2">
        <w:rPr>
          <w:rFonts w:cs="Arial"/>
          <w:b/>
        </w:rPr>
        <w:t>. Tenure</w:t>
      </w:r>
      <w:r w:rsidR="00E846B2">
        <w:rPr>
          <w:rFonts w:cs="Arial"/>
          <w:b/>
        </w:rPr>
        <w:t xml:space="preserve">: </w:t>
      </w:r>
      <w:r w:rsidRPr="00E846B2">
        <w:rPr>
          <w:rFonts w:cs="Arial"/>
        </w:rPr>
        <w:t>In addition to the ownership and occupancy requirements detailed above in Section 4.1.a., an applicant must have owned (i.e., must have been the owner of record) and must have res</w:t>
      </w:r>
      <w:r w:rsidR="00E846B2" w:rsidRPr="00E846B2">
        <w:rPr>
          <w:rFonts w:cs="Arial"/>
        </w:rPr>
        <w:t>ided</w:t>
      </w:r>
      <w:r w:rsidRPr="00E846B2">
        <w:rPr>
          <w:rFonts w:cs="Arial"/>
        </w:rPr>
        <w:t xml:space="preserve"> in the property to be assisted for at least six (6) months prior to the date of their application for assistance to the community for program funds, in order to be eligible for program assistance. </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b/>
        </w:rPr>
      </w:pPr>
      <w:r w:rsidRPr="00E846B2">
        <w:rPr>
          <w:rFonts w:cs="Arial"/>
          <w:b/>
        </w:rPr>
        <w:t>4.1</w:t>
      </w:r>
      <w:proofErr w:type="gramStart"/>
      <w:r w:rsidRPr="00E846B2">
        <w:rPr>
          <w:rFonts w:cs="Arial"/>
          <w:b/>
        </w:rPr>
        <w:t>.c</w:t>
      </w:r>
      <w:proofErr w:type="gramEnd"/>
      <w:r w:rsidRPr="00E846B2">
        <w:rPr>
          <w:rFonts w:cs="Arial"/>
          <w:b/>
        </w:rPr>
        <w:t>. Income Eligible</w:t>
      </w:r>
      <w:r w:rsidR="00E846B2">
        <w:rPr>
          <w:rFonts w:cs="Arial"/>
          <w:b/>
        </w:rPr>
        <w:t xml:space="preserve">: </w:t>
      </w:r>
      <w:r w:rsidRPr="00E846B2">
        <w:rPr>
          <w:rFonts w:cs="Arial"/>
          <w:b/>
          <w:i/>
        </w:rPr>
        <w:t>In order for an applicant to be eligible for program assistance, the applicant must also be income eligible</w:t>
      </w:r>
      <w:r w:rsidR="00527E80" w:rsidRPr="00E846B2">
        <w:rPr>
          <w:rFonts w:cs="Arial"/>
          <w:b/>
          <w:i/>
        </w:rPr>
        <w:t xml:space="preserve">.  </w:t>
      </w:r>
      <w:r w:rsidRPr="00E846B2">
        <w:rPr>
          <w:rFonts w:cs="Arial"/>
          <w:b/>
          <w:i/>
        </w:rPr>
        <w:t>Specifically, the applicant must have an annual (gross) household income that does not exceed eighty percent (80%) of the current area (county) median household income (MHI), based on the applicant’s household size, as established by the U.S. Department of Housing and Urban Development (HUD)</w:t>
      </w:r>
      <w:r w:rsidR="00527E80" w:rsidRPr="00E846B2">
        <w:rPr>
          <w:rFonts w:cs="Arial"/>
          <w:b/>
          <w:i/>
        </w:rPr>
        <w:t xml:space="preserve">.  </w:t>
      </w:r>
      <w:r w:rsidRPr="00E846B2">
        <w:rPr>
          <w:rFonts w:cs="Arial"/>
        </w:rPr>
        <w:t>The procedure for determining that an applicant meets the income eligibility requirement is detailed in Section 7.3.</w:t>
      </w:r>
    </w:p>
    <w:p w:rsidR="00EA30AD" w:rsidRPr="00E846B2" w:rsidRDefault="00EA30AD" w:rsidP="00EA30AD">
      <w:pPr>
        <w:pStyle w:val="BodyTextIndent2"/>
        <w:ind w:left="0"/>
        <w:rPr>
          <w:rFonts w:cs="Arial"/>
        </w:rPr>
      </w:pPr>
      <w:r w:rsidRPr="00E846B2">
        <w:rPr>
          <w:rFonts w:cs="Arial"/>
        </w:rPr>
        <w:tab/>
      </w:r>
    </w:p>
    <w:p w:rsidR="0037393C" w:rsidRDefault="0037393C" w:rsidP="00E846B2">
      <w:pPr>
        <w:pStyle w:val="BodyTextIndent2"/>
        <w:ind w:left="540"/>
        <w:rPr>
          <w:rFonts w:cs="Arial"/>
          <w:b/>
        </w:rPr>
        <w:sectPr w:rsidR="0037393C" w:rsidSect="00580907">
          <w:pgSz w:w="12240" w:h="15840" w:code="1"/>
          <w:pgMar w:top="1440" w:right="1440" w:bottom="1440" w:left="1440" w:header="720" w:footer="720" w:gutter="0"/>
          <w:cols w:space="720"/>
          <w:docGrid w:linePitch="360"/>
        </w:sectPr>
      </w:pPr>
    </w:p>
    <w:p w:rsidR="00EA30AD" w:rsidRPr="00E846B2" w:rsidRDefault="00EA30AD" w:rsidP="0037393C">
      <w:pPr>
        <w:pStyle w:val="BodyTextIndent2"/>
        <w:ind w:left="540"/>
        <w:rPr>
          <w:rFonts w:cs="Arial"/>
          <w:b/>
        </w:rPr>
      </w:pPr>
      <w:r w:rsidRPr="00E846B2">
        <w:rPr>
          <w:rFonts w:cs="Arial"/>
          <w:b/>
        </w:rPr>
        <w:lastRenderedPageBreak/>
        <w:t>4.2 Property Requirements</w:t>
      </w:r>
      <w:r w:rsidR="0037393C">
        <w:rPr>
          <w:rFonts w:cs="Arial"/>
          <w:b/>
        </w:rPr>
        <w:t>:</w:t>
      </w:r>
    </w:p>
    <w:p w:rsidR="00E846B2" w:rsidRDefault="00EA30AD" w:rsidP="0037393C">
      <w:pPr>
        <w:pStyle w:val="BodyTextIndent2"/>
        <w:ind w:left="1080"/>
        <w:rPr>
          <w:rFonts w:cs="Arial"/>
          <w:b/>
        </w:rPr>
      </w:pPr>
      <w:r w:rsidRPr="00E846B2">
        <w:rPr>
          <w:rFonts w:cs="Arial"/>
          <w:b/>
        </w:rPr>
        <w:t>4.2.a. Location of Property</w:t>
      </w:r>
      <w:r w:rsidR="00E846B2">
        <w:rPr>
          <w:rFonts w:cs="Arial"/>
          <w:b/>
        </w:rPr>
        <w:t xml:space="preserve">: </w:t>
      </w:r>
      <w:r w:rsidRPr="00E846B2">
        <w:rPr>
          <w:rFonts w:cs="Arial"/>
          <w:b/>
          <w:i/>
        </w:rPr>
        <w:t>In order to be eligible for program assistance, the assisted property must be located within the area to be served as defined in the community’s approved application and contract with the Iowa Economic Development Authority (IEDA).</w:t>
      </w:r>
      <w:r w:rsidR="00E846B2">
        <w:rPr>
          <w:rFonts w:cs="Arial"/>
          <w:b/>
        </w:rPr>
        <w:t xml:space="preserve">  </w:t>
      </w:r>
    </w:p>
    <w:p w:rsidR="00E846B2" w:rsidRDefault="00E846B2" w:rsidP="0037393C">
      <w:pPr>
        <w:pStyle w:val="BodyTextIndent2"/>
        <w:ind w:left="1080"/>
        <w:rPr>
          <w:rFonts w:cs="Arial"/>
          <w:b/>
          <w:i/>
        </w:rPr>
      </w:pPr>
    </w:p>
    <w:p w:rsidR="00EA30AD" w:rsidRPr="00E846B2" w:rsidRDefault="00EA30AD" w:rsidP="0037393C">
      <w:pPr>
        <w:pStyle w:val="BodyTextIndent2"/>
        <w:ind w:left="1080"/>
        <w:rPr>
          <w:rFonts w:cs="Arial"/>
          <w:b/>
        </w:rPr>
      </w:pPr>
      <w:r w:rsidRPr="00E846B2">
        <w:rPr>
          <w:rFonts w:cs="Arial"/>
          <w:b/>
          <w:i/>
        </w:rPr>
        <w:t>Properties located within a 100-year floodplain are not eligible for assistance.</w:t>
      </w:r>
    </w:p>
    <w:p w:rsidR="00EA30AD" w:rsidRPr="00E846B2" w:rsidRDefault="00EA30AD" w:rsidP="0037393C">
      <w:pPr>
        <w:pStyle w:val="BodyTextIndent2"/>
        <w:ind w:left="1080"/>
        <w:rPr>
          <w:rFonts w:cs="Arial"/>
          <w:b/>
          <w:i/>
        </w:rPr>
      </w:pPr>
    </w:p>
    <w:p w:rsidR="00EA30AD" w:rsidRPr="00E846B2" w:rsidRDefault="00EA30AD" w:rsidP="0037393C">
      <w:pPr>
        <w:pStyle w:val="BodyTextIndent2"/>
        <w:ind w:left="1080"/>
        <w:rPr>
          <w:rFonts w:cs="Arial"/>
          <w:b/>
        </w:rPr>
      </w:pPr>
      <w:r w:rsidRPr="00E846B2">
        <w:rPr>
          <w:rFonts w:cs="Arial"/>
          <w:b/>
        </w:rPr>
        <w:t>4.2</w:t>
      </w:r>
      <w:proofErr w:type="gramStart"/>
      <w:r w:rsidRPr="00E846B2">
        <w:rPr>
          <w:rFonts w:cs="Arial"/>
          <w:b/>
        </w:rPr>
        <w:t>.b</w:t>
      </w:r>
      <w:proofErr w:type="gramEnd"/>
      <w:r w:rsidRPr="00E846B2">
        <w:rPr>
          <w:rFonts w:cs="Arial"/>
          <w:b/>
        </w:rPr>
        <w:t>. Mortgage Payments</w:t>
      </w:r>
      <w:r w:rsidR="00E846B2">
        <w:rPr>
          <w:rFonts w:cs="Arial"/>
          <w:b/>
        </w:rPr>
        <w:t xml:space="preserve">: </w:t>
      </w:r>
      <w:r w:rsidRPr="00E846B2">
        <w:rPr>
          <w:rFonts w:cs="Arial"/>
        </w:rPr>
        <w:t>In order to be eligible for program assistance, the assisted property owner must be current with regard to their mortgage payments.</w:t>
      </w:r>
    </w:p>
    <w:p w:rsidR="00EA30AD" w:rsidRPr="00E846B2" w:rsidRDefault="00EA30AD" w:rsidP="0037393C">
      <w:pPr>
        <w:pStyle w:val="BodyTextIndent2"/>
        <w:ind w:left="1080"/>
        <w:rPr>
          <w:rFonts w:cs="Arial"/>
          <w:b/>
        </w:rPr>
      </w:pPr>
    </w:p>
    <w:p w:rsidR="00EA30AD" w:rsidRPr="00E846B2" w:rsidRDefault="00EA30AD" w:rsidP="0037393C">
      <w:pPr>
        <w:pStyle w:val="BodyTextIndent2"/>
        <w:ind w:left="1080"/>
        <w:rPr>
          <w:rFonts w:cs="Arial"/>
          <w:b/>
        </w:rPr>
      </w:pPr>
      <w:r w:rsidRPr="00E846B2">
        <w:rPr>
          <w:rFonts w:cs="Arial"/>
          <w:b/>
        </w:rPr>
        <w:t>4.2</w:t>
      </w:r>
      <w:proofErr w:type="gramStart"/>
      <w:r w:rsidRPr="00E846B2">
        <w:rPr>
          <w:rFonts w:cs="Arial"/>
          <w:b/>
        </w:rPr>
        <w:t>.c</w:t>
      </w:r>
      <w:proofErr w:type="gramEnd"/>
      <w:r w:rsidRPr="00E846B2">
        <w:rPr>
          <w:rFonts w:cs="Arial"/>
          <w:b/>
        </w:rPr>
        <w:t>. Property Taxes</w:t>
      </w:r>
      <w:r w:rsidR="00E846B2">
        <w:rPr>
          <w:rFonts w:cs="Arial"/>
          <w:b/>
        </w:rPr>
        <w:t xml:space="preserve">: </w:t>
      </w:r>
      <w:r w:rsidRPr="00E846B2">
        <w:rPr>
          <w:rFonts w:cs="Arial"/>
        </w:rPr>
        <w:t>In order to be eligible for program assistance, the assisted property owner must be current with regard to payment of their real estate property tax liability.</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b/>
        </w:rPr>
      </w:pPr>
    </w:p>
    <w:p w:rsidR="00EA30AD" w:rsidRPr="00E846B2" w:rsidRDefault="00EA30AD" w:rsidP="0037393C">
      <w:pPr>
        <w:pStyle w:val="BodyTextIndent2"/>
        <w:ind w:left="1080"/>
        <w:rPr>
          <w:rFonts w:cs="Arial"/>
          <w:b/>
        </w:rPr>
      </w:pPr>
      <w:r w:rsidRPr="00E846B2">
        <w:rPr>
          <w:rFonts w:cs="Arial"/>
          <w:b/>
        </w:rPr>
        <w:t>4.2</w:t>
      </w:r>
      <w:proofErr w:type="gramStart"/>
      <w:r w:rsidRPr="00E846B2">
        <w:rPr>
          <w:rFonts w:cs="Arial"/>
          <w:b/>
        </w:rPr>
        <w:t>.d</w:t>
      </w:r>
      <w:proofErr w:type="gramEnd"/>
      <w:r w:rsidRPr="00E846B2">
        <w:rPr>
          <w:rFonts w:cs="Arial"/>
          <w:b/>
        </w:rPr>
        <w:t>. Utilities</w:t>
      </w:r>
      <w:r w:rsidR="00E846B2">
        <w:rPr>
          <w:rFonts w:cs="Arial"/>
          <w:b/>
        </w:rPr>
        <w:t xml:space="preserve">: </w:t>
      </w:r>
      <w:r w:rsidRPr="00E846B2">
        <w:rPr>
          <w:rFonts w:cs="Arial"/>
        </w:rPr>
        <w:t>In order to be eligible for program assistance, the assisted property owner must be current with regard to their utility payments associated with that property</w:t>
      </w:r>
      <w:r w:rsidR="00527E80" w:rsidRPr="00E846B2">
        <w:rPr>
          <w:rFonts w:cs="Arial"/>
        </w:rPr>
        <w:t xml:space="preserve">.  </w:t>
      </w:r>
      <w:r w:rsidRPr="00E846B2">
        <w:rPr>
          <w:rFonts w:cs="Arial"/>
        </w:rPr>
        <w:t xml:space="preserve">Utilities covered under this requirement are limited to water, sanitary sewer, gas (natural gas, liquid petroleum gas, or fuel oil) and electric, and solid waste disposal. </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rPr>
      </w:pPr>
      <w:r w:rsidRPr="00E846B2">
        <w:rPr>
          <w:rFonts w:cs="Arial"/>
        </w:rPr>
        <w:t xml:space="preserve">Utilities not included under this requirement are telephone, cable television (including satellite television), or internet service providers. </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b/>
        </w:rPr>
      </w:pPr>
      <w:r w:rsidRPr="00E846B2">
        <w:rPr>
          <w:rFonts w:cs="Arial"/>
          <w:b/>
        </w:rPr>
        <w:t>4.2</w:t>
      </w:r>
      <w:proofErr w:type="gramStart"/>
      <w:r w:rsidRPr="00E846B2">
        <w:rPr>
          <w:rFonts w:cs="Arial"/>
          <w:b/>
        </w:rPr>
        <w:t>.e</w:t>
      </w:r>
      <w:proofErr w:type="gramEnd"/>
      <w:r w:rsidRPr="00E846B2">
        <w:rPr>
          <w:rFonts w:cs="Arial"/>
          <w:b/>
        </w:rPr>
        <w:t>. Property Insurance</w:t>
      </w:r>
      <w:r w:rsidR="00E846B2">
        <w:rPr>
          <w:rFonts w:cs="Arial"/>
          <w:b/>
        </w:rPr>
        <w:t xml:space="preserve">: </w:t>
      </w:r>
      <w:r w:rsidRPr="00E846B2">
        <w:rPr>
          <w:rFonts w:cs="Arial"/>
        </w:rPr>
        <w:t>In order to be eligible for program assistance, the assisted property must be covered by property insurance (homeowner’s hazard and liability insurance) in an amount equal to, or greater than, the current assessed value of the property (land and buildings)</w:t>
      </w:r>
      <w:r w:rsidR="00527E80" w:rsidRPr="00E846B2">
        <w:rPr>
          <w:rFonts w:cs="Arial"/>
        </w:rPr>
        <w:t xml:space="preserve">.  </w:t>
      </w:r>
      <w:r w:rsidRPr="00E846B2">
        <w:rPr>
          <w:rFonts w:cs="Arial"/>
        </w:rPr>
        <w:t>The community should be named (included) on the assisted property owner’s insurance policy as an additional party insured.</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b/>
        </w:rPr>
      </w:pPr>
      <w:r w:rsidRPr="00E846B2">
        <w:rPr>
          <w:rFonts w:cs="Arial"/>
          <w:b/>
        </w:rPr>
        <w:t>4.2</w:t>
      </w:r>
      <w:proofErr w:type="gramStart"/>
      <w:r w:rsidRPr="00E846B2">
        <w:rPr>
          <w:rFonts w:cs="Arial"/>
          <w:b/>
        </w:rPr>
        <w:t>.f</w:t>
      </w:r>
      <w:proofErr w:type="gramEnd"/>
      <w:r w:rsidRPr="00E846B2">
        <w:rPr>
          <w:rFonts w:cs="Arial"/>
          <w:b/>
        </w:rPr>
        <w:t>. Use of the Property</w:t>
      </w:r>
      <w:r w:rsidR="00E846B2">
        <w:rPr>
          <w:rFonts w:cs="Arial"/>
          <w:b/>
        </w:rPr>
        <w:t xml:space="preserve">: </w:t>
      </w:r>
      <w:r w:rsidRPr="00E846B2">
        <w:rPr>
          <w:rFonts w:cs="Arial"/>
          <w:b/>
          <w:i/>
        </w:rPr>
        <w:t xml:space="preserve">Residential properties containing businesses may be rehabilitated </w:t>
      </w:r>
      <w:r w:rsidRPr="00E846B2">
        <w:rPr>
          <w:rFonts w:cs="Arial"/>
          <w:b/>
          <w:i/>
          <w:u w:val="single"/>
        </w:rPr>
        <w:t>only</w:t>
      </w:r>
      <w:r w:rsidRPr="00E846B2">
        <w:rPr>
          <w:rFonts w:cs="Arial"/>
          <w:b/>
          <w:i/>
        </w:rPr>
        <w:t xml:space="preserve"> where it can be clearly shown that program funds are not used to assist the business contained in or on the property</w:t>
      </w:r>
      <w:r w:rsidR="00527E80" w:rsidRPr="00E846B2">
        <w:rPr>
          <w:rFonts w:cs="Arial"/>
          <w:b/>
          <w:i/>
        </w:rPr>
        <w:t xml:space="preserve">.  </w:t>
      </w:r>
      <w:r w:rsidRPr="00E846B2">
        <w:rPr>
          <w:rFonts w:cs="Arial"/>
          <w:b/>
          <w:i/>
        </w:rPr>
        <w:t xml:space="preserve">Program funds can </w:t>
      </w:r>
      <w:r w:rsidRPr="00E846B2">
        <w:rPr>
          <w:rFonts w:cs="Arial"/>
          <w:b/>
          <w:i/>
          <w:u w:val="single"/>
        </w:rPr>
        <w:t>only</w:t>
      </w:r>
      <w:r w:rsidRPr="00E846B2">
        <w:rPr>
          <w:rFonts w:cs="Arial"/>
          <w:b/>
          <w:i/>
        </w:rPr>
        <w:t xml:space="preserve"> be used to rehabilitate (and to make lead safe, as applicable) the residential portion of the dwelling or property, not the business portion</w:t>
      </w:r>
      <w:r w:rsidR="00527E80" w:rsidRPr="00E846B2">
        <w:rPr>
          <w:rFonts w:cs="Arial"/>
          <w:b/>
          <w:i/>
        </w:rPr>
        <w:t xml:space="preserve">.  </w:t>
      </w:r>
      <w:r w:rsidRPr="00E846B2">
        <w:rPr>
          <w:rFonts w:cs="Arial"/>
          <w:b/>
          <w:i/>
        </w:rPr>
        <w:t>The costs for rehabilitation of common areas and HVAC or other systems that serve both the residential and business portions of the dwelling or property must be prorated.</w:t>
      </w:r>
    </w:p>
    <w:p w:rsidR="00EA30AD" w:rsidRPr="00E846B2" w:rsidRDefault="00EA30AD" w:rsidP="0037393C">
      <w:pPr>
        <w:pStyle w:val="BodyTextIndent2"/>
        <w:ind w:left="1080"/>
        <w:rPr>
          <w:rFonts w:cs="Arial"/>
          <w:b/>
          <w:i/>
        </w:rPr>
      </w:pPr>
    </w:p>
    <w:p w:rsidR="00EA30AD" w:rsidRPr="00E846B2" w:rsidRDefault="00EA30AD" w:rsidP="0037393C">
      <w:pPr>
        <w:pStyle w:val="BodyTextIndent2"/>
        <w:ind w:left="1080"/>
        <w:rPr>
          <w:rFonts w:cs="Arial"/>
          <w:b/>
          <w:i/>
        </w:rPr>
      </w:pPr>
      <w:r w:rsidRPr="00E846B2">
        <w:rPr>
          <w:rFonts w:cs="Arial"/>
          <w:b/>
          <w:i/>
        </w:rPr>
        <w:t>Property owner funds must be used to rehabilitate the non-residential (business) portion of the dwelling or property.</w:t>
      </w:r>
    </w:p>
    <w:p w:rsidR="00EA30AD" w:rsidRPr="00E846B2" w:rsidRDefault="00EA30AD" w:rsidP="0037393C">
      <w:pPr>
        <w:pStyle w:val="BodyTextIndent2"/>
        <w:ind w:left="1080"/>
        <w:rPr>
          <w:rFonts w:cs="Arial"/>
          <w:b/>
          <w:i/>
        </w:rPr>
      </w:pPr>
    </w:p>
    <w:p w:rsidR="00EA30AD" w:rsidRPr="00E846B2" w:rsidRDefault="00EA30AD" w:rsidP="0037393C">
      <w:pPr>
        <w:pStyle w:val="BodyTextIndent2"/>
        <w:ind w:left="1080"/>
        <w:rPr>
          <w:rFonts w:cs="Arial"/>
          <w:b/>
          <w:i/>
        </w:rPr>
      </w:pPr>
      <w:r w:rsidRPr="00E846B2">
        <w:rPr>
          <w:rFonts w:cs="Arial"/>
          <w:b/>
          <w:i/>
        </w:rPr>
        <w:t>The entire property must meet Iowa’s Minimum Housing Rehabilitation Standards before the acceptance of work is signed and final payment to the contractor.</w:t>
      </w:r>
    </w:p>
    <w:p w:rsidR="00EA30AD" w:rsidRPr="00E846B2" w:rsidRDefault="00EA30AD" w:rsidP="0037393C">
      <w:pPr>
        <w:pStyle w:val="BodyTextIndent2"/>
        <w:ind w:left="1080"/>
        <w:rPr>
          <w:rFonts w:cs="Arial"/>
          <w:b/>
          <w:i/>
        </w:rPr>
      </w:pPr>
    </w:p>
    <w:p w:rsidR="00EA30AD" w:rsidRPr="00E846B2" w:rsidRDefault="00EA30AD" w:rsidP="0037393C">
      <w:pPr>
        <w:pStyle w:val="BodyTextIndent2"/>
        <w:ind w:left="1080"/>
        <w:rPr>
          <w:rFonts w:cs="Arial"/>
        </w:rPr>
      </w:pPr>
      <w:r w:rsidRPr="00E846B2">
        <w:rPr>
          <w:rFonts w:cs="Arial"/>
          <w:b/>
          <w:i/>
        </w:rPr>
        <w:t xml:space="preserve">Program files must reflect the methodology used by the community for allocating the costs between the residential portion (program fund eligible costs) and the business portion (program fund ineligible costs) of the project. </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b/>
        </w:rPr>
      </w:pPr>
      <w:r w:rsidRPr="00E846B2">
        <w:rPr>
          <w:rFonts w:cs="Arial"/>
          <w:b/>
        </w:rPr>
        <w:t>4.2</w:t>
      </w:r>
      <w:proofErr w:type="gramStart"/>
      <w:r w:rsidRPr="00E846B2">
        <w:rPr>
          <w:rFonts w:cs="Arial"/>
          <w:b/>
        </w:rPr>
        <w:t>.g</w:t>
      </w:r>
      <w:proofErr w:type="gramEnd"/>
      <w:r w:rsidRPr="00E846B2">
        <w:rPr>
          <w:rFonts w:cs="Arial"/>
          <w:b/>
        </w:rPr>
        <w:t>. Condition of the Property</w:t>
      </w:r>
      <w:r w:rsidR="00E846B2">
        <w:rPr>
          <w:rFonts w:cs="Arial"/>
          <w:b/>
        </w:rPr>
        <w:t xml:space="preserve">: </w:t>
      </w:r>
      <w:r w:rsidRPr="00E846B2">
        <w:rPr>
          <w:rFonts w:cs="Arial"/>
        </w:rPr>
        <w:t>In order to be eligible for program assistance, the property must be free of garbage; debris; refuse; building materials (those not used for the rehabilitation project); abandoned, non-operational or junk vehicles; etc</w:t>
      </w:r>
      <w:r w:rsidR="00527E80" w:rsidRPr="00E846B2">
        <w:rPr>
          <w:rFonts w:cs="Arial"/>
        </w:rPr>
        <w:t xml:space="preserve">.  </w:t>
      </w:r>
      <w:r w:rsidRPr="00E846B2">
        <w:rPr>
          <w:rFonts w:cs="Arial"/>
        </w:rPr>
        <w:t>Additionally, the property must not be in violation of any local nuisance ordinances</w:t>
      </w:r>
      <w:r w:rsidR="00527E80" w:rsidRPr="00E846B2">
        <w:rPr>
          <w:rFonts w:cs="Arial"/>
        </w:rPr>
        <w:t xml:space="preserve">.  </w:t>
      </w:r>
      <w:r w:rsidR="00E846B2">
        <w:rPr>
          <w:rFonts w:cs="Arial"/>
        </w:rPr>
        <w:br/>
      </w:r>
    </w:p>
    <w:p w:rsidR="00EA30AD" w:rsidRPr="00E846B2" w:rsidRDefault="00EA30AD" w:rsidP="0037393C">
      <w:pPr>
        <w:pStyle w:val="BodyTextIndent2"/>
        <w:ind w:left="1080"/>
        <w:rPr>
          <w:rFonts w:cs="Arial"/>
        </w:rPr>
      </w:pPr>
      <w:r w:rsidRPr="00E846B2">
        <w:rPr>
          <w:rFonts w:cs="Arial"/>
        </w:rPr>
        <w:t>The dwelling itself must be reasonably clean and sanitary; free of garbage, debris and refuse; uncluttered; and in such a state that permits reasonable access by the community’s rehabilitation technician to conduct the initial inspection and, as applicable, conduct paint testing and a risk assessment of the property, and to the contractor(s) working on the property owner’s project.</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b/>
        </w:rPr>
      </w:pPr>
      <w:r w:rsidRPr="00E846B2">
        <w:rPr>
          <w:rFonts w:cs="Arial"/>
          <w:b/>
        </w:rPr>
        <w:t>4.2</w:t>
      </w:r>
      <w:proofErr w:type="gramStart"/>
      <w:r w:rsidRPr="00E846B2">
        <w:rPr>
          <w:rFonts w:cs="Arial"/>
          <w:b/>
        </w:rPr>
        <w:t>.h</w:t>
      </w:r>
      <w:proofErr w:type="gramEnd"/>
      <w:r w:rsidRPr="00E846B2">
        <w:rPr>
          <w:rFonts w:cs="Arial"/>
          <w:b/>
        </w:rPr>
        <w:t>. Manufactured Homes</w:t>
      </w:r>
      <w:r w:rsidR="00E846B2">
        <w:rPr>
          <w:rFonts w:cs="Arial"/>
          <w:b/>
        </w:rPr>
        <w:t xml:space="preserve">: </w:t>
      </w:r>
      <w:r w:rsidRPr="00E846B2">
        <w:rPr>
          <w:rFonts w:cs="Arial"/>
          <w:b/>
          <w:i/>
        </w:rPr>
        <w:t xml:space="preserve">Manufactured homes may be assisted with program funds only if </w:t>
      </w:r>
      <w:r w:rsidRPr="00E846B2">
        <w:rPr>
          <w:rFonts w:cs="Arial"/>
          <w:b/>
          <w:i/>
          <w:u w:val="single"/>
        </w:rPr>
        <w:t>all</w:t>
      </w:r>
      <w:r w:rsidRPr="00E846B2">
        <w:rPr>
          <w:rFonts w:cs="Arial"/>
          <w:b/>
          <w:i/>
        </w:rPr>
        <w:t xml:space="preserve"> of the following criteria </w:t>
      </w:r>
      <w:r w:rsidR="0057186C" w:rsidRPr="00E846B2">
        <w:rPr>
          <w:rFonts w:cs="Arial"/>
          <w:b/>
          <w:i/>
        </w:rPr>
        <w:t>are</w:t>
      </w:r>
      <w:r w:rsidRPr="00E846B2">
        <w:rPr>
          <w:rFonts w:cs="Arial"/>
          <w:b/>
          <w:i/>
        </w:rPr>
        <w:t xml:space="preserve"> met:</w:t>
      </w:r>
    </w:p>
    <w:p w:rsidR="00EA30AD" w:rsidRPr="00E846B2" w:rsidRDefault="00EA30AD" w:rsidP="0037393C">
      <w:pPr>
        <w:pStyle w:val="BodyTextIndent2"/>
        <w:ind w:left="1080"/>
        <w:rPr>
          <w:rFonts w:cs="Arial"/>
          <w:b/>
          <w:i/>
        </w:rPr>
      </w:pP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The age of the manufactured home is 1976 or newer;</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The manufactured home is permanently affixed to a site-built,  permanent foundation and has had its towing hitch and running gear (including tongues, axles, brakes, wheels, lights and any other parts of the chassis that operate for the purpose of transportation) removed;</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The manufactured home is installed on land also owned by the property owner to be assisted; and</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b/>
          <w:i/>
        </w:rPr>
        <w:t>The manufactured home (dwelling and site) is taxed as real estate (real property) by the community.</w:t>
      </w:r>
    </w:p>
    <w:p w:rsidR="00EA30AD" w:rsidRPr="00E846B2" w:rsidRDefault="00EA30AD" w:rsidP="00EA30AD">
      <w:pPr>
        <w:pStyle w:val="BodyTextIndent2"/>
        <w:rPr>
          <w:rFonts w:cs="Arial"/>
          <w:b/>
        </w:rPr>
      </w:pPr>
    </w:p>
    <w:p w:rsidR="00EA30AD" w:rsidRPr="00E846B2" w:rsidRDefault="00EA30AD" w:rsidP="0037393C">
      <w:pPr>
        <w:pStyle w:val="BodyTextIndent2"/>
        <w:ind w:left="1080"/>
        <w:rPr>
          <w:rFonts w:cs="Arial"/>
          <w:b/>
        </w:rPr>
      </w:pPr>
      <w:r w:rsidRPr="00E846B2">
        <w:rPr>
          <w:rFonts w:cs="Arial"/>
          <w:b/>
        </w:rPr>
        <w:t>4.2</w:t>
      </w:r>
      <w:proofErr w:type="gramStart"/>
      <w:r w:rsidRPr="00E846B2">
        <w:rPr>
          <w:rFonts w:cs="Arial"/>
          <w:b/>
        </w:rPr>
        <w:t>.i</w:t>
      </w:r>
      <w:proofErr w:type="gramEnd"/>
      <w:r w:rsidRPr="00E846B2">
        <w:rPr>
          <w:rFonts w:cs="Arial"/>
          <w:b/>
        </w:rPr>
        <w:t>. Ability to Conform to Standards</w:t>
      </w:r>
      <w:r w:rsidR="00E846B2">
        <w:rPr>
          <w:rFonts w:cs="Arial"/>
          <w:b/>
        </w:rPr>
        <w:t xml:space="preserve">: </w:t>
      </w:r>
      <w:r w:rsidRPr="00E846B2">
        <w:rPr>
          <w:rFonts w:cs="Arial"/>
          <w:b/>
          <w:i/>
        </w:rPr>
        <w:t>In order to be eligible for program assistance, the dwelling (and the property as a whole) must be capable of withstanding rehabilitation</w:t>
      </w:r>
      <w:r w:rsidR="00527E80" w:rsidRPr="00E846B2">
        <w:rPr>
          <w:rFonts w:cs="Arial"/>
          <w:b/>
          <w:i/>
        </w:rPr>
        <w:t xml:space="preserve">.  </w:t>
      </w:r>
      <w:r w:rsidRPr="00E846B2">
        <w:rPr>
          <w:rFonts w:cs="Arial"/>
          <w:b/>
          <w:i/>
        </w:rPr>
        <w:t>In other words, program funds may not be used unless the dwelling (and the property) can be brought into conformance with Iowa’s Minimum Housing Rehabilitation Standards (March 2011), as applicable</w:t>
      </w:r>
      <w:r w:rsidR="00527E80" w:rsidRPr="00E846B2">
        <w:rPr>
          <w:rFonts w:cs="Arial"/>
          <w:b/>
          <w:i/>
        </w:rPr>
        <w:t>.</w:t>
      </w:r>
      <w:r w:rsidR="00527E80" w:rsidRPr="00E846B2">
        <w:rPr>
          <w:rFonts w:cs="Arial"/>
        </w:rPr>
        <w:t xml:space="preserve">  </w:t>
      </w:r>
      <w:r w:rsidRPr="00E846B2">
        <w:rPr>
          <w:rFonts w:cs="Arial"/>
        </w:rPr>
        <w:t>(Refer to Section 7.8 for the details regarding structurally or financially infeasible dwellings).</w:t>
      </w:r>
    </w:p>
    <w:p w:rsidR="00EA30AD" w:rsidRPr="00E846B2" w:rsidRDefault="00EA30AD" w:rsidP="00EA30AD">
      <w:pPr>
        <w:pStyle w:val="BodyTextIndent2"/>
        <w:ind w:left="0"/>
        <w:rPr>
          <w:rFonts w:cs="Arial"/>
          <w:b/>
          <w:i/>
        </w:rPr>
      </w:pPr>
    </w:p>
    <w:p w:rsidR="0037393C" w:rsidRDefault="0037393C" w:rsidP="00EA30AD">
      <w:pPr>
        <w:pStyle w:val="BodyTextIndent2"/>
        <w:numPr>
          <w:ilvl w:val="0"/>
          <w:numId w:val="9"/>
        </w:numPr>
        <w:rPr>
          <w:rFonts w:cs="Arial"/>
          <w:b/>
        </w:rPr>
        <w:sectPr w:rsidR="0037393C" w:rsidSect="00580907">
          <w:pgSz w:w="12240" w:h="15840" w:code="1"/>
          <w:pgMar w:top="1440" w:right="1440" w:bottom="1440" w:left="1440" w:header="720" w:footer="720" w:gutter="0"/>
          <w:cols w:space="720"/>
          <w:docGrid w:linePitch="360"/>
        </w:sectPr>
      </w:pPr>
    </w:p>
    <w:p w:rsidR="00EA30AD" w:rsidRPr="00E846B2" w:rsidRDefault="00EA30AD" w:rsidP="00EA30AD">
      <w:pPr>
        <w:pStyle w:val="BodyTextIndent2"/>
        <w:numPr>
          <w:ilvl w:val="0"/>
          <w:numId w:val="9"/>
        </w:numPr>
        <w:rPr>
          <w:rFonts w:cs="Arial"/>
          <w:b/>
        </w:rPr>
      </w:pPr>
      <w:r w:rsidRPr="00E846B2">
        <w:rPr>
          <w:rFonts w:cs="Arial"/>
          <w:b/>
        </w:rPr>
        <w:lastRenderedPageBreak/>
        <w:t>Maximum Amount of Program Assistance</w:t>
      </w:r>
    </w:p>
    <w:p w:rsidR="00EA30AD" w:rsidRPr="00E846B2" w:rsidRDefault="00EA30AD" w:rsidP="00EA30AD">
      <w:pPr>
        <w:pStyle w:val="BodyTextIndent2"/>
        <w:ind w:left="525"/>
        <w:rPr>
          <w:rFonts w:cs="Arial"/>
          <w:b/>
        </w:rPr>
      </w:pPr>
    </w:p>
    <w:p w:rsidR="00EA30AD" w:rsidRPr="00E846B2" w:rsidRDefault="00EA30AD" w:rsidP="00EA30AD">
      <w:pPr>
        <w:pStyle w:val="BodyTextIndent2"/>
        <w:ind w:left="525"/>
        <w:rPr>
          <w:rFonts w:cs="Arial"/>
          <w:b/>
          <w:i/>
        </w:rPr>
      </w:pPr>
      <w:r w:rsidRPr="00E846B2">
        <w:rPr>
          <w:rFonts w:cs="Arial"/>
          <w:b/>
          <w:i/>
        </w:rPr>
        <w:t>The maximum amount of assistance to an individual rehabilitation project from the community’s program funds is $24,999</w:t>
      </w:r>
      <w:r w:rsidR="00527E80" w:rsidRPr="00E846B2">
        <w:rPr>
          <w:rFonts w:cs="Arial"/>
          <w:b/>
          <w:i/>
        </w:rPr>
        <w:t xml:space="preserve">.  </w:t>
      </w:r>
      <w:r w:rsidRPr="00E846B2">
        <w:rPr>
          <w:rFonts w:cs="Arial"/>
          <w:b/>
          <w:i/>
        </w:rPr>
        <w:t xml:space="preserve">The maximum assistance level is on the hard costs of rehabilitation (materials, labor and the contractor’s overhead and profit) </w:t>
      </w:r>
      <w:r w:rsidRPr="00E846B2">
        <w:rPr>
          <w:rFonts w:cs="Arial"/>
          <w:b/>
          <w:i/>
          <w:u w:val="single"/>
        </w:rPr>
        <w:t>only</w:t>
      </w:r>
      <w:r w:rsidRPr="00E846B2">
        <w:rPr>
          <w:rFonts w:cs="Arial"/>
          <w:b/>
          <w:i/>
        </w:rPr>
        <w:t xml:space="preserve">, not the administrative costs, lead hazard reduction costs, lead hazard reduction carrying costs, or temporary relocation costs necessary to complete the project. </w:t>
      </w:r>
    </w:p>
    <w:p w:rsidR="00EA30AD" w:rsidRPr="00E846B2" w:rsidRDefault="00EA30AD" w:rsidP="00EA30AD">
      <w:pPr>
        <w:pStyle w:val="BodyTextIndent2"/>
        <w:ind w:left="525"/>
        <w:rPr>
          <w:rFonts w:cs="Arial"/>
          <w:b/>
          <w:i/>
        </w:rPr>
      </w:pPr>
    </w:p>
    <w:p w:rsidR="00EA30AD" w:rsidRPr="00E846B2" w:rsidRDefault="00EA30AD" w:rsidP="00EA30AD">
      <w:pPr>
        <w:pStyle w:val="BodyTextIndent2"/>
        <w:ind w:left="525"/>
        <w:rPr>
          <w:rFonts w:cs="Arial"/>
        </w:rPr>
      </w:pPr>
      <w:r w:rsidRPr="00E846B2">
        <w:rPr>
          <w:rFonts w:cs="Arial"/>
          <w:b/>
          <w:i/>
        </w:rPr>
        <w:t>Project costs (the hard costs of rehabilitation) in excess of the maximum amount of program assistance available must come from sources other than the community’s program funds.</w:t>
      </w:r>
      <w:r w:rsidRPr="00E846B2">
        <w:rPr>
          <w:rFonts w:cs="Arial"/>
        </w:rPr>
        <w:t xml:space="preserve"> </w:t>
      </w:r>
    </w:p>
    <w:p w:rsidR="00EA30AD" w:rsidRPr="00E846B2" w:rsidRDefault="00EA30AD" w:rsidP="00EA30AD">
      <w:pPr>
        <w:pStyle w:val="BodyTextIndent2"/>
        <w:ind w:left="525"/>
        <w:rPr>
          <w:rFonts w:cs="Arial"/>
        </w:rPr>
      </w:pPr>
    </w:p>
    <w:p w:rsidR="00EA30AD" w:rsidRPr="00E846B2" w:rsidRDefault="00EA30AD" w:rsidP="00EA30AD">
      <w:pPr>
        <w:pStyle w:val="BodyTextIndent2"/>
        <w:numPr>
          <w:ilvl w:val="0"/>
          <w:numId w:val="9"/>
        </w:numPr>
        <w:rPr>
          <w:rFonts w:cs="Arial"/>
          <w:b/>
        </w:rPr>
      </w:pPr>
      <w:r w:rsidRPr="00E846B2">
        <w:rPr>
          <w:rFonts w:cs="Arial"/>
          <w:b/>
        </w:rPr>
        <w:t>Form of Assistance</w:t>
      </w:r>
    </w:p>
    <w:p w:rsidR="00EA30AD" w:rsidRPr="00E846B2" w:rsidRDefault="00EA30AD" w:rsidP="00EA30AD">
      <w:pPr>
        <w:pStyle w:val="BodyTextIndent2"/>
        <w:ind w:left="0"/>
        <w:rPr>
          <w:rFonts w:cs="Arial"/>
          <w:b/>
        </w:rPr>
      </w:pPr>
    </w:p>
    <w:p w:rsidR="00EA30AD" w:rsidRPr="00E846B2" w:rsidRDefault="00EA30AD" w:rsidP="00E846B2">
      <w:pPr>
        <w:pStyle w:val="BodyTextIndent2"/>
        <w:ind w:left="525"/>
        <w:rPr>
          <w:rFonts w:cs="Arial"/>
          <w:b/>
        </w:rPr>
      </w:pPr>
      <w:r w:rsidRPr="00E846B2">
        <w:rPr>
          <w:rFonts w:cs="Arial"/>
          <w:b/>
        </w:rPr>
        <w:t>6.1 Five-Year Receding Forgivable Loan</w:t>
      </w:r>
      <w:r w:rsidR="00E846B2">
        <w:rPr>
          <w:rFonts w:cs="Arial"/>
          <w:b/>
        </w:rPr>
        <w:t xml:space="preserve">: </w:t>
      </w:r>
      <w:r w:rsidRPr="00E846B2">
        <w:rPr>
          <w:rFonts w:cs="Arial"/>
        </w:rPr>
        <w:t>The form of assistance for the hard cost of rehabilitation under the community’s owner-occupied rehabilitation program is a five-year receding forgivable loan</w:t>
      </w:r>
      <w:r w:rsidR="00527E80" w:rsidRPr="00E846B2">
        <w:rPr>
          <w:rFonts w:cs="Arial"/>
        </w:rPr>
        <w:t>.  The five-year receding forgivable loan is technically a conditional grant, w</w:t>
      </w:r>
      <w:r w:rsidR="00527E80">
        <w:rPr>
          <w:rFonts w:cs="Arial"/>
        </w:rPr>
        <w:t>hereby</w:t>
      </w:r>
      <w:r w:rsidR="00527E80" w:rsidRPr="00E846B2">
        <w:rPr>
          <w:rFonts w:cs="Arial"/>
        </w:rPr>
        <w:t xml:space="preserve"> the full amount of the five-year receding forgivable loan is completely waived (or released) over time.  </w:t>
      </w:r>
      <w:r w:rsidRPr="00E846B2">
        <w:rPr>
          <w:rFonts w:cs="Arial"/>
        </w:rPr>
        <w:t xml:space="preserve">The conditional part of this form of assistance is that the property assisted with program funds must remain the assisted property owner’s principal place of residence for a five-year period following the completion and acceptance date of the rehabilitation project in order to be fully forgiven. </w:t>
      </w:r>
    </w:p>
    <w:p w:rsidR="00EA30AD" w:rsidRPr="00E846B2" w:rsidRDefault="00EA30AD" w:rsidP="00EA30AD">
      <w:pPr>
        <w:pStyle w:val="BodyTextIndent2"/>
        <w:ind w:left="525"/>
        <w:rPr>
          <w:rFonts w:cs="Arial"/>
        </w:rPr>
      </w:pPr>
    </w:p>
    <w:p w:rsidR="00EA30AD" w:rsidRPr="00E846B2" w:rsidRDefault="00EA30AD" w:rsidP="00EA30AD">
      <w:pPr>
        <w:pStyle w:val="BodyTextIndent2"/>
        <w:ind w:left="525"/>
        <w:rPr>
          <w:rFonts w:cs="Arial"/>
        </w:rPr>
      </w:pPr>
      <w:r w:rsidRPr="00E846B2">
        <w:rPr>
          <w:rFonts w:cs="Arial"/>
        </w:rPr>
        <w:t>In order for the assisted property owner to receive a five-year receding forgivable loan, he or she must sign a promissory note and mortgage lien to secure the full amount of the five-year receding forgivable loan</w:t>
      </w:r>
      <w:r w:rsidR="00527E80" w:rsidRPr="00E846B2">
        <w:rPr>
          <w:rFonts w:cs="Arial"/>
        </w:rPr>
        <w:t xml:space="preserve">.  </w:t>
      </w:r>
      <w:r w:rsidRPr="00E846B2">
        <w:rPr>
          <w:rFonts w:cs="Arial"/>
        </w:rPr>
        <w:t xml:space="preserve">The mortgage lien will be recorded at the </w:t>
      </w:r>
      <w:smartTag w:uri="urn:schemas-microsoft-com:office:smarttags" w:element="place">
        <w:smartTag w:uri="urn:schemas-microsoft-com:office:smarttags" w:element="PlaceType">
          <w:r w:rsidRPr="00E846B2">
            <w:rPr>
              <w:rFonts w:cs="Arial"/>
            </w:rPr>
            <w:t>County</w:t>
          </w:r>
        </w:smartTag>
        <w:r w:rsidRPr="00E846B2">
          <w:rPr>
            <w:rFonts w:cs="Arial"/>
          </w:rPr>
          <w:t xml:space="preserve"> </w:t>
        </w:r>
        <w:smartTag w:uri="urn:schemas-microsoft-com:office:smarttags" w:element="PlaceName">
          <w:r w:rsidRPr="00E846B2">
            <w:rPr>
              <w:rFonts w:cs="Arial"/>
            </w:rPr>
            <w:t>Courthouse</w:t>
          </w:r>
        </w:smartTag>
      </w:smartTag>
      <w:r w:rsidRPr="00E846B2">
        <w:rPr>
          <w:rFonts w:cs="Arial"/>
        </w:rPr>
        <w:t xml:space="preserve"> following the completion of the rehabilitation project</w:t>
      </w:r>
      <w:r w:rsidR="00527E80" w:rsidRPr="00E846B2">
        <w:rPr>
          <w:rFonts w:cs="Arial"/>
        </w:rPr>
        <w:t xml:space="preserve">.  </w:t>
      </w:r>
      <w:r w:rsidRPr="00E846B2">
        <w:rPr>
          <w:rFonts w:cs="Arial"/>
        </w:rPr>
        <w:t xml:space="preserve">The five-year receding forgivable loan bears no interest. </w:t>
      </w:r>
    </w:p>
    <w:p w:rsidR="00EA30AD" w:rsidRPr="00E846B2" w:rsidRDefault="00EA30AD" w:rsidP="00EA30AD">
      <w:pPr>
        <w:pStyle w:val="BodyTextIndent2"/>
        <w:ind w:left="525"/>
        <w:rPr>
          <w:rFonts w:cs="Arial"/>
        </w:rPr>
      </w:pPr>
    </w:p>
    <w:p w:rsidR="00EA30AD" w:rsidRPr="00E846B2" w:rsidRDefault="00EA30AD" w:rsidP="00EA30AD">
      <w:pPr>
        <w:pStyle w:val="BodyTextIndent2"/>
        <w:ind w:left="525"/>
        <w:rPr>
          <w:rFonts w:cs="Arial"/>
        </w:rPr>
      </w:pPr>
      <w:r w:rsidRPr="00E846B2">
        <w:rPr>
          <w:rFonts w:cs="Arial"/>
        </w:rPr>
        <w:t>The term of the promissory note and mortgage lien is five years, remaining at one-hundred percent of the loan amount for the first full year and decreasing twenty percent each year thereafter</w:t>
      </w:r>
      <w:r w:rsidR="00527E80" w:rsidRPr="00E846B2">
        <w:rPr>
          <w:rFonts w:cs="Arial"/>
        </w:rPr>
        <w:t xml:space="preserve">.  </w:t>
      </w:r>
      <w:r w:rsidRPr="00E846B2">
        <w:rPr>
          <w:rFonts w:cs="Arial"/>
        </w:rPr>
        <w:t>The anniversary date of the promissory note and mortgage lien is the date of project completion and final acceptance</w:t>
      </w:r>
      <w:r w:rsidR="00527E80" w:rsidRPr="00E846B2">
        <w:rPr>
          <w:rFonts w:cs="Arial"/>
        </w:rPr>
        <w:t xml:space="preserve">.  </w:t>
      </w:r>
      <w:r w:rsidRPr="00E846B2">
        <w:rPr>
          <w:rFonts w:cs="Arial"/>
        </w:rPr>
        <w:t>Collection of the note and mortgage lien (as may be necessary) will be accomplished according to the following schedule:</w:t>
      </w:r>
    </w:p>
    <w:p w:rsidR="00EA30AD" w:rsidRPr="00E846B2" w:rsidRDefault="00EA30AD" w:rsidP="00EA30AD">
      <w:pPr>
        <w:pStyle w:val="BodyTextIndent2"/>
        <w:ind w:left="525"/>
        <w:rPr>
          <w:rFonts w:cs="Arial"/>
        </w:rPr>
      </w:pPr>
    </w:p>
    <w:p w:rsidR="00EA30AD" w:rsidRPr="00E846B2" w:rsidRDefault="00EA30AD" w:rsidP="00E846B2">
      <w:pPr>
        <w:pStyle w:val="BodyTextIndent2"/>
        <w:numPr>
          <w:ilvl w:val="0"/>
          <w:numId w:val="10"/>
        </w:numPr>
        <w:tabs>
          <w:tab w:val="clear" w:pos="360"/>
          <w:tab w:val="num" w:pos="885"/>
        </w:tabs>
        <w:ind w:left="885" w:hanging="165"/>
        <w:rPr>
          <w:rFonts w:cs="Arial"/>
        </w:rPr>
      </w:pPr>
      <w:r w:rsidRPr="00E846B2">
        <w:rPr>
          <w:rFonts w:cs="Arial"/>
        </w:rPr>
        <w:t>If the rehabilitated property is sold, rented, transferred, vacated or abandoned prior to the first anniversary of the project completion and acceptance date, one-hundred percent (100%) of the note and mortgage lien becomes due.</w:t>
      </w:r>
    </w:p>
    <w:p w:rsidR="00EA30AD" w:rsidRPr="00E846B2" w:rsidRDefault="00EA30AD" w:rsidP="00E846B2">
      <w:pPr>
        <w:pStyle w:val="BodyTextIndent2"/>
        <w:ind w:left="525" w:hanging="165"/>
        <w:rPr>
          <w:rFonts w:cs="Arial"/>
        </w:rPr>
      </w:pPr>
    </w:p>
    <w:p w:rsidR="00EA30AD" w:rsidRPr="00E846B2" w:rsidRDefault="00EA30AD" w:rsidP="00E846B2">
      <w:pPr>
        <w:pStyle w:val="BodyTextIndent2"/>
        <w:numPr>
          <w:ilvl w:val="0"/>
          <w:numId w:val="10"/>
        </w:numPr>
        <w:tabs>
          <w:tab w:val="clear" w:pos="360"/>
          <w:tab w:val="num" w:pos="885"/>
        </w:tabs>
        <w:ind w:left="885" w:hanging="165"/>
        <w:rPr>
          <w:rFonts w:cs="Arial"/>
        </w:rPr>
      </w:pPr>
      <w:r w:rsidRPr="00E846B2">
        <w:rPr>
          <w:rFonts w:cs="Arial"/>
        </w:rPr>
        <w:t>If the rehabilitated property is sold, rented, transferred, vacated or abandoned between the first and second anniversary dates of the project completion and acceptance date, eighty percent (80%) of the note and mortgage lien becomes due.</w:t>
      </w:r>
    </w:p>
    <w:p w:rsidR="00EA30AD" w:rsidRPr="00E846B2" w:rsidRDefault="00EA30AD" w:rsidP="00E846B2">
      <w:pPr>
        <w:pStyle w:val="BodyTextIndent2"/>
        <w:ind w:left="0" w:hanging="165"/>
        <w:rPr>
          <w:rFonts w:cs="Arial"/>
        </w:rPr>
      </w:pPr>
    </w:p>
    <w:p w:rsidR="00EA30AD" w:rsidRPr="00E846B2" w:rsidRDefault="00EA30AD" w:rsidP="00E846B2">
      <w:pPr>
        <w:pStyle w:val="BodyTextIndent2"/>
        <w:numPr>
          <w:ilvl w:val="0"/>
          <w:numId w:val="10"/>
        </w:numPr>
        <w:tabs>
          <w:tab w:val="clear" w:pos="360"/>
          <w:tab w:val="num" w:pos="885"/>
        </w:tabs>
        <w:ind w:left="885" w:hanging="165"/>
        <w:rPr>
          <w:rFonts w:cs="Arial"/>
        </w:rPr>
      </w:pPr>
      <w:r w:rsidRPr="00E846B2">
        <w:rPr>
          <w:rFonts w:cs="Arial"/>
        </w:rPr>
        <w:t>If the rehabilitated property is sold, rented, transferred, vacated or abandoned between the second and third anniversary dates of the project completion and acceptance date, sixty percent (60%) of the note and mortgage lien becomes due.</w:t>
      </w:r>
    </w:p>
    <w:p w:rsidR="00EA30AD" w:rsidRPr="00E846B2" w:rsidRDefault="00EA30AD" w:rsidP="00E846B2">
      <w:pPr>
        <w:pStyle w:val="BodyTextIndent2"/>
        <w:ind w:left="0" w:hanging="165"/>
        <w:rPr>
          <w:rFonts w:cs="Arial"/>
        </w:rPr>
      </w:pPr>
    </w:p>
    <w:p w:rsidR="00EA30AD" w:rsidRPr="00E846B2" w:rsidRDefault="00EA30AD" w:rsidP="00E846B2">
      <w:pPr>
        <w:pStyle w:val="BodyTextIndent2"/>
        <w:numPr>
          <w:ilvl w:val="0"/>
          <w:numId w:val="10"/>
        </w:numPr>
        <w:tabs>
          <w:tab w:val="clear" w:pos="360"/>
          <w:tab w:val="num" w:pos="885"/>
        </w:tabs>
        <w:ind w:left="885" w:hanging="165"/>
        <w:rPr>
          <w:rFonts w:cs="Arial"/>
        </w:rPr>
      </w:pPr>
      <w:r w:rsidRPr="00E846B2">
        <w:rPr>
          <w:rFonts w:cs="Arial"/>
        </w:rPr>
        <w:t>If the rehabilitated property is sold, rented, transferred, vacated or abandoned between the third and fourth anniversary dates of the project completion and acceptance date, forty percent (40%) of the note and mortgage lien becomes due.</w:t>
      </w:r>
    </w:p>
    <w:p w:rsidR="00EA30AD" w:rsidRPr="00E846B2" w:rsidRDefault="00EA30AD" w:rsidP="00E846B2">
      <w:pPr>
        <w:pStyle w:val="BodyTextIndent2"/>
        <w:ind w:left="0" w:hanging="165"/>
        <w:rPr>
          <w:rFonts w:cs="Arial"/>
        </w:rPr>
      </w:pPr>
    </w:p>
    <w:p w:rsidR="00EA30AD" w:rsidRPr="00E846B2" w:rsidRDefault="00EA30AD" w:rsidP="00E846B2">
      <w:pPr>
        <w:pStyle w:val="BodyTextIndent2"/>
        <w:numPr>
          <w:ilvl w:val="0"/>
          <w:numId w:val="10"/>
        </w:numPr>
        <w:tabs>
          <w:tab w:val="clear" w:pos="360"/>
          <w:tab w:val="num" w:pos="885"/>
        </w:tabs>
        <w:ind w:left="885" w:hanging="165"/>
        <w:rPr>
          <w:rFonts w:cs="Arial"/>
        </w:rPr>
      </w:pPr>
      <w:r w:rsidRPr="00E846B2">
        <w:rPr>
          <w:rFonts w:cs="Arial"/>
        </w:rPr>
        <w:t>If the rehabilitated property is sold, rented, transferred vacated or abandoned between the fourth and fifth anniversary dates of the project completion and acceptance date, twenty percent (20%) of the note and mortgage lien becomes due.</w:t>
      </w:r>
    </w:p>
    <w:p w:rsidR="00EA30AD" w:rsidRPr="00E846B2" w:rsidRDefault="00EA30AD" w:rsidP="00E846B2">
      <w:pPr>
        <w:pStyle w:val="BodyTextIndent2"/>
        <w:ind w:left="0" w:hanging="165"/>
        <w:rPr>
          <w:rFonts w:cs="Arial"/>
        </w:rPr>
      </w:pPr>
    </w:p>
    <w:p w:rsidR="00EA30AD" w:rsidRPr="00E846B2" w:rsidRDefault="00EA30AD" w:rsidP="00E846B2">
      <w:pPr>
        <w:pStyle w:val="BodyTextIndent2"/>
        <w:numPr>
          <w:ilvl w:val="0"/>
          <w:numId w:val="10"/>
        </w:numPr>
        <w:tabs>
          <w:tab w:val="clear" w:pos="360"/>
          <w:tab w:val="num" w:pos="885"/>
        </w:tabs>
        <w:ind w:left="885" w:hanging="165"/>
        <w:rPr>
          <w:rFonts w:cs="Arial"/>
        </w:rPr>
      </w:pPr>
      <w:r w:rsidRPr="00E846B2">
        <w:rPr>
          <w:rFonts w:cs="Arial"/>
        </w:rPr>
        <w:t>At the fifth anniversary date, one-hundred percent (100%) of the note and mortgage lien is forgiven</w:t>
      </w:r>
      <w:r w:rsidR="00527E80" w:rsidRPr="00E846B2">
        <w:rPr>
          <w:rFonts w:cs="Arial"/>
        </w:rPr>
        <w:t xml:space="preserve">.  </w:t>
      </w:r>
      <w:r w:rsidRPr="00E846B2">
        <w:rPr>
          <w:rFonts w:cs="Arial"/>
        </w:rPr>
        <w:t>The community will release the assisted property owner’s note and mortgage lien, upon written request, following completion of the five-year term.</w:t>
      </w:r>
    </w:p>
    <w:p w:rsidR="00EA30AD" w:rsidRPr="00E846B2" w:rsidRDefault="00EA30AD" w:rsidP="00EA30AD">
      <w:pPr>
        <w:pStyle w:val="BodyTextIndent2"/>
        <w:ind w:left="0"/>
        <w:rPr>
          <w:rFonts w:cs="Arial"/>
        </w:rPr>
      </w:pPr>
    </w:p>
    <w:p w:rsidR="00EA30AD" w:rsidRPr="00E846B2" w:rsidRDefault="00EA30AD" w:rsidP="00EA30AD">
      <w:pPr>
        <w:pStyle w:val="BodyTextIndent2"/>
        <w:ind w:left="525"/>
        <w:rPr>
          <w:rFonts w:cs="Arial"/>
        </w:rPr>
      </w:pPr>
      <w:r w:rsidRPr="00E846B2">
        <w:rPr>
          <w:rFonts w:cs="Arial"/>
        </w:rPr>
        <w:t xml:space="preserve">If the assisted property becomes other than the assisted property owner’s principal place of residence at any time during the five-year term (through sale, transfer, rental, or vacating or abandonment of the property), repayment of the principal amount, based on the above schedule, is immediately repayable to the community. </w:t>
      </w:r>
    </w:p>
    <w:p w:rsidR="00EA30AD" w:rsidRPr="00E846B2" w:rsidRDefault="00EA30AD" w:rsidP="00EA30AD">
      <w:pPr>
        <w:pStyle w:val="BodyTextIndent2"/>
        <w:ind w:left="525"/>
        <w:rPr>
          <w:rFonts w:cs="Arial"/>
        </w:rPr>
      </w:pPr>
    </w:p>
    <w:p w:rsidR="00EA30AD" w:rsidRPr="00E846B2" w:rsidRDefault="00EA30AD" w:rsidP="00EA30AD">
      <w:pPr>
        <w:pStyle w:val="BodyTextIndent2"/>
        <w:ind w:left="525"/>
        <w:rPr>
          <w:rFonts w:cs="Arial"/>
        </w:rPr>
      </w:pPr>
      <w:r w:rsidRPr="00E846B2">
        <w:rPr>
          <w:rFonts w:cs="Arial"/>
        </w:rPr>
        <w:t xml:space="preserve">The community may, at its option, release the mortgage lien (and subsequent conditions of the assistance) against the assisted property when there are extenuating circumstances that would warrant or justify the community’s decision to do so, regardless of the age of the forgivable loan. </w:t>
      </w:r>
    </w:p>
    <w:p w:rsidR="00EA30AD" w:rsidRPr="00E846B2" w:rsidRDefault="00EA30AD" w:rsidP="00EA30AD">
      <w:pPr>
        <w:pStyle w:val="BodyTextIndent2"/>
        <w:ind w:left="525"/>
        <w:rPr>
          <w:rFonts w:cs="Arial"/>
        </w:rPr>
      </w:pPr>
    </w:p>
    <w:p w:rsidR="00EA30AD" w:rsidRPr="00E846B2" w:rsidRDefault="00EA30AD" w:rsidP="00EA30AD">
      <w:pPr>
        <w:pStyle w:val="BodyTextIndent2"/>
        <w:ind w:left="525"/>
        <w:rPr>
          <w:rFonts w:cs="Arial"/>
        </w:rPr>
      </w:pPr>
      <w:r w:rsidRPr="00E846B2">
        <w:rPr>
          <w:rFonts w:cs="Arial"/>
        </w:rPr>
        <w:t>The community’s release of a mortgage lien would be handled on a case-by-case basis with consideration given to the individual circumstances of that assisted property owner, or their representative, seeking the release</w:t>
      </w:r>
      <w:r w:rsidR="00527E80" w:rsidRPr="00E846B2">
        <w:rPr>
          <w:rFonts w:cs="Arial"/>
        </w:rPr>
        <w:t xml:space="preserve">.  </w:t>
      </w:r>
      <w:r w:rsidRPr="00E846B2">
        <w:rPr>
          <w:rFonts w:cs="Arial"/>
        </w:rPr>
        <w:t>The community will gather sufficient information necessary to support and to document the assisted property owner’s inability to pay the amount owed to the community and the reason(s) for such a request</w:t>
      </w:r>
      <w:r w:rsidR="00527E80" w:rsidRPr="00E846B2">
        <w:rPr>
          <w:rFonts w:cs="Arial"/>
        </w:rPr>
        <w:t xml:space="preserve">.  </w:t>
      </w:r>
      <w:r w:rsidRPr="00E846B2">
        <w:rPr>
          <w:rFonts w:cs="Arial"/>
        </w:rPr>
        <w:t>Consideration will be given to such issues as:</w:t>
      </w:r>
    </w:p>
    <w:p w:rsidR="00EA30AD" w:rsidRPr="00E846B2" w:rsidRDefault="00EA30AD" w:rsidP="00EA30AD">
      <w:pPr>
        <w:pStyle w:val="BodyTextIndent2"/>
        <w:ind w:left="525"/>
        <w:rPr>
          <w:rFonts w:cs="Arial"/>
        </w:rPr>
      </w:pPr>
    </w:p>
    <w:p w:rsidR="00EA30AD" w:rsidRPr="00E846B2" w:rsidRDefault="00EA30AD" w:rsidP="00E846B2">
      <w:pPr>
        <w:pStyle w:val="BodyTextIndent2"/>
        <w:numPr>
          <w:ilvl w:val="0"/>
          <w:numId w:val="10"/>
        </w:numPr>
        <w:tabs>
          <w:tab w:val="clear" w:pos="360"/>
          <w:tab w:val="num" w:pos="885"/>
        </w:tabs>
        <w:ind w:left="885" w:hanging="165"/>
        <w:rPr>
          <w:rFonts w:cs="Arial"/>
        </w:rPr>
      </w:pPr>
      <w:r w:rsidRPr="00E846B2">
        <w:rPr>
          <w:rFonts w:cs="Arial"/>
        </w:rPr>
        <w:t>The value of the property at the time of the request to release the mortgage lien and its impact on the settlement of any primary mortgage debt that may exist;</w:t>
      </w:r>
    </w:p>
    <w:p w:rsidR="00EA30AD" w:rsidRPr="00E846B2" w:rsidRDefault="00EA30AD" w:rsidP="00E846B2">
      <w:pPr>
        <w:pStyle w:val="BodyTextIndent2"/>
        <w:numPr>
          <w:ilvl w:val="0"/>
          <w:numId w:val="10"/>
        </w:numPr>
        <w:tabs>
          <w:tab w:val="clear" w:pos="360"/>
          <w:tab w:val="num" w:pos="885"/>
        </w:tabs>
        <w:ind w:left="885" w:hanging="165"/>
        <w:rPr>
          <w:rFonts w:cs="Arial"/>
        </w:rPr>
      </w:pPr>
      <w:r w:rsidRPr="00E846B2">
        <w:rPr>
          <w:rFonts w:cs="Arial"/>
        </w:rPr>
        <w:t xml:space="preserve">Who will inherit the property (should the request to release the mortgage lien be related to the death of an assisted property owner), including other estate settlement issues; and </w:t>
      </w:r>
    </w:p>
    <w:p w:rsidR="00EA30AD" w:rsidRDefault="00EA30AD" w:rsidP="00E846B2">
      <w:pPr>
        <w:pStyle w:val="BodyTextIndent2"/>
        <w:numPr>
          <w:ilvl w:val="0"/>
          <w:numId w:val="10"/>
        </w:numPr>
        <w:tabs>
          <w:tab w:val="clear" w:pos="360"/>
          <w:tab w:val="num" w:pos="885"/>
        </w:tabs>
        <w:ind w:left="885" w:hanging="165"/>
        <w:rPr>
          <w:rFonts w:cs="Arial"/>
        </w:rPr>
      </w:pPr>
      <w:r w:rsidRPr="00E846B2">
        <w:rPr>
          <w:rFonts w:cs="Arial"/>
        </w:rPr>
        <w:t>Any insurance settlements.</w:t>
      </w:r>
    </w:p>
    <w:p w:rsidR="00E846B2" w:rsidRPr="00E846B2" w:rsidRDefault="00E846B2" w:rsidP="00E846B2">
      <w:pPr>
        <w:pStyle w:val="BodyTextIndent2"/>
        <w:ind w:left="885"/>
        <w:rPr>
          <w:rFonts w:cs="Arial"/>
        </w:rPr>
      </w:pPr>
    </w:p>
    <w:p w:rsidR="00EA30AD" w:rsidRPr="00E846B2" w:rsidRDefault="00EA30AD" w:rsidP="00EA30AD">
      <w:pPr>
        <w:pStyle w:val="BodyTextIndent2"/>
        <w:ind w:left="525"/>
        <w:rPr>
          <w:rFonts w:cs="Arial"/>
        </w:rPr>
      </w:pPr>
      <w:r w:rsidRPr="00E846B2">
        <w:rPr>
          <w:rFonts w:cs="Arial"/>
          <w:b/>
          <w:i/>
        </w:rPr>
        <w:lastRenderedPageBreak/>
        <w:t>Applicants must be given the opportunity to rescind the assistance offered due to the fact that a lien, mortgage or other security interest will be filed against their property as a result of the assistance,</w:t>
      </w:r>
      <w:r w:rsidRPr="00E846B2">
        <w:rPr>
          <w:rFonts w:cs="Arial"/>
        </w:rPr>
        <w:t xml:space="preserve"> if accepted and executed. </w:t>
      </w:r>
    </w:p>
    <w:p w:rsidR="00EA30AD" w:rsidRPr="00E846B2" w:rsidRDefault="00EA30AD" w:rsidP="00EA30AD">
      <w:pPr>
        <w:pStyle w:val="BodyTextIndent2"/>
        <w:ind w:left="525"/>
        <w:rPr>
          <w:rFonts w:cs="Arial"/>
        </w:rPr>
      </w:pPr>
    </w:p>
    <w:p w:rsidR="00EA30AD" w:rsidRPr="00E846B2" w:rsidRDefault="00EA30AD" w:rsidP="00EA30AD">
      <w:pPr>
        <w:pStyle w:val="BodyTextIndent2"/>
        <w:ind w:left="525"/>
        <w:rPr>
          <w:rFonts w:cs="Arial"/>
        </w:rPr>
      </w:pPr>
      <w:r w:rsidRPr="00E846B2">
        <w:rPr>
          <w:rFonts w:cs="Arial"/>
          <w:b/>
          <w:i/>
        </w:rPr>
        <w:t>A five-year receding forgivable loan from the community to applicants will result in a lien, mortgage or other security interest filed against their properties</w:t>
      </w:r>
      <w:r w:rsidR="00527E80" w:rsidRPr="00E846B2">
        <w:rPr>
          <w:rFonts w:cs="Arial"/>
          <w:b/>
          <w:i/>
        </w:rPr>
        <w:t>.</w:t>
      </w:r>
      <w:r w:rsidR="00527E80" w:rsidRPr="00E846B2">
        <w:rPr>
          <w:rFonts w:cs="Arial"/>
        </w:rPr>
        <w:t xml:space="preserve">  </w:t>
      </w:r>
      <w:r w:rsidRPr="00E846B2">
        <w:rPr>
          <w:rFonts w:cs="Arial"/>
        </w:rPr>
        <w:t xml:space="preserve">Where there are existing liens, mortgages or other security interests already on file against assisted properties (e.g., the applicant’s primary mortgage), the community’s program assistance security interest may be filed (recorded) in a junior position to existing liens, mortgages or security interests. </w:t>
      </w:r>
    </w:p>
    <w:p w:rsidR="00EA30AD" w:rsidRPr="00E846B2" w:rsidRDefault="00EA30AD" w:rsidP="00EA30AD">
      <w:pPr>
        <w:pStyle w:val="BodyTextIndent2"/>
        <w:ind w:left="525"/>
        <w:rPr>
          <w:rFonts w:cs="Arial"/>
        </w:rPr>
      </w:pPr>
    </w:p>
    <w:p w:rsidR="00EA30AD" w:rsidRPr="00E846B2" w:rsidRDefault="00EA30AD" w:rsidP="00EA30AD">
      <w:pPr>
        <w:pStyle w:val="BodyTextIndent2"/>
        <w:ind w:left="525"/>
        <w:rPr>
          <w:rFonts w:cs="Arial"/>
        </w:rPr>
      </w:pPr>
      <w:r w:rsidRPr="00E846B2">
        <w:rPr>
          <w:rFonts w:cs="Arial"/>
        </w:rPr>
        <w:t xml:space="preserve">In the event of future liens, mortgages or security interests filed on an assisted property owner’s property (e.g., a refinancing), the community may, at its discretion, subordinate its mortgage lien to any future liens, mortgages or other security interests. </w:t>
      </w:r>
    </w:p>
    <w:p w:rsidR="00EA30AD" w:rsidRPr="00E846B2" w:rsidRDefault="00EA30AD" w:rsidP="00EA30AD">
      <w:pPr>
        <w:pStyle w:val="BodyTextIndent2"/>
        <w:ind w:left="525"/>
        <w:rPr>
          <w:rFonts w:cs="Arial"/>
        </w:rPr>
      </w:pPr>
    </w:p>
    <w:p w:rsidR="00EA30AD" w:rsidRPr="00E846B2" w:rsidRDefault="00EA30AD" w:rsidP="0037393C">
      <w:pPr>
        <w:pStyle w:val="BodyTextIndent2"/>
        <w:ind w:left="0"/>
        <w:rPr>
          <w:rFonts w:cs="Arial"/>
          <w:b/>
        </w:rPr>
      </w:pPr>
      <w:r w:rsidRPr="00E846B2">
        <w:rPr>
          <w:rFonts w:cs="Arial"/>
          <w:b/>
        </w:rPr>
        <w:t>6.2 Unsecured Program Funds Assistance</w:t>
      </w:r>
      <w:r w:rsidR="00E846B2">
        <w:rPr>
          <w:rFonts w:cs="Arial"/>
          <w:b/>
        </w:rPr>
        <w:t xml:space="preserve">: </w:t>
      </w:r>
      <w:r w:rsidRPr="00E846B2">
        <w:rPr>
          <w:rFonts w:cs="Arial"/>
        </w:rPr>
        <w:t xml:space="preserve">The community’s five-year receding forgivable loan discussed in Section 6.1 above is a direct form of assistance financially secured through a mortgage lien filed on / against the assisted property. </w:t>
      </w:r>
    </w:p>
    <w:p w:rsidR="00EA30AD" w:rsidRPr="00E846B2" w:rsidRDefault="00EA30AD" w:rsidP="00EA30AD">
      <w:pPr>
        <w:pStyle w:val="BodyTextIndent2"/>
        <w:ind w:left="525"/>
        <w:rPr>
          <w:rFonts w:cs="Arial"/>
        </w:rPr>
      </w:pPr>
    </w:p>
    <w:p w:rsidR="00EA30AD" w:rsidRPr="00E846B2" w:rsidRDefault="00EA30AD" w:rsidP="00EA30AD">
      <w:pPr>
        <w:pStyle w:val="BodyTextIndent2"/>
        <w:ind w:left="525"/>
        <w:rPr>
          <w:rFonts w:cs="Arial"/>
        </w:rPr>
      </w:pPr>
      <w:r w:rsidRPr="00E846B2">
        <w:rPr>
          <w:rFonts w:cs="Arial"/>
        </w:rPr>
        <w:t xml:space="preserve">The community may apply additional program funds toward individual rehabilitation projects undertaken that will not be secured against the assisted property owner’s properties. </w:t>
      </w:r>
    </w:p>
    <w:p w:rsidR="00EA30AD" w:rsidRPr="00E846B2" w:rsidRDefault="00EA30AD" w:rsidP="00EA30AD">
      <w:pPr>
        <w:pStyle w:val="BodyTextIndent2"/>
        <w:ind w:left="525"/>
        <w:rPr>
          <w:rFonts w:cs="Arial"/>
        </w:rPr>
      </w:pPr>
    </w:p>
    <w:p w:rsidR="00EA30AD" w:rsidRPr="00E846B2" w:rsidRDefault="00EA30AD" w:rsidP="00EA30AD">
      <w:pPr>
        <w:pStyle w:val="BodyTextIndent2"/>
        <w:ind w:left="525"/>
        <w:rPr>
          <w:rFonts w:cs="Arial"/>
        </w:rPr>
      </w:pPr>
      <w:r w:rsidRPr="00E846B2">
        <w:rPr>
          <w:rFonts w:cs="Arial"/>
        </w:rPr>
        <w:t>The community may incur costs for the administration of its owner-occupied rehabilitation program (general administrative costs and direct, project specific administrative costs)</w:t>
      </w:r>
      <w:r w:rsidR="00527E80" w:rsidRPr="00E846B2">
        <w:rPr>
          <w:rFonts w:cs="Arial"/>
        </w:rPr>
        <w:t xml:space="preserve">.  </w:t>
      </w:r>
      <w:r w:rsidRPr="00E846B2">
        <w:rPr>
          <w:rFonts w:cs="Arial"/>
        </w:rPr>
        <w:t>The community may also incur costs for lead hazard reduction activity on target housing projects (as applicable) as well as lead hazard reduction carrying costs involved in doing such activity on those projects</w:t>
      </w:r>
      <w:r w:rsidR="00527E80" w:rsidRPr="00E846B2">
        <w:rPr>
          <w:rFonts w:cs="Arial"/>
        </w:rPr>
        <w:t xml:space="preserve">.  </w:t>
      </w:r>
      <w:r w:rsidRPr="00E846B2">
        <w:rPr>
          <w:rFonts w:cs="Arial"/>
        </w:rPr>
        <w:t>Program funds may also be used for costs incurred in the temporary relocation of the occupants of assisted target housing, including their belongings, if interior rehabilitation that disturbs painted surfaces, known or presumed to be lead-based paint, and/or interior lead hazard reduction takes place.</w:t>
      </w:r>
    </w:p>
    <w:p w:rsidR="00EA30AD" w:rsidRPr="00E846B2" w:rsidRDefault="00EA30AD" w:rsidP="00EA30AD">
      <w:pPr>
        <w:pStyle w:val="BodyTextIndent2"/>
        <w:ind w:left="525"/>
        <w:rPr>
          <w:rFonts w:cs="Arial"/>
        </w:rPr>
      </w:pPr>
    </w:p>
    <w:p w:rsidR="00EA30AD" w:rsidRPr="00E846B2" w:rsidRDefault="00EA30AD" w:rsidP="00EA30AD">
      <w:pPr>
        <w:pStyle w:val="BodyTextIndent2"/>
        <w:numPr>
          <w:ilvl w:val="0"/>
          <w:numId w:val="9"/>
        </w:numPr>
        <w:rPr>
          <w:rFonts w:cs="Arial"/>
          <w:b/>
        </w:rPr>
      </w:pPr>
      <w:r w:rsidRPr="00E846B2">
        <w:rPr>
          <w:rFonts w:cs="Arial"/>
          <w:b/>
        </w:rPr>
        <w:t>Program Mechanics</w:t>
      </w:r>
    </w:p>
    <w:p w:rsidR="00EA30AD" w:rsidRPr="00E846B2" w:rsidRDefault="00EA30AD" w:rsidP="00EA30AD">
      <w:pPr>
        <w:pStyle w:val="BodyTextIndent2"/>
        <w:ind w:left="525"/>
        <w:rPr>
          <w:rFonts w:cs="Arial"/>
          <w:b/>
        </w:rPr>
      </w:pPr>
    </w:p>
    <w:p w:rsidR="00EA30AD" w:rsidRDefault="00EA30AD" w:rsidP="00E846B2">
      <w:pPr>
        <w:pStyle w:val="BodyTextIndent2"/>
        <w:ind w:left="525"/>
        <w:rPr>
          <w:rFonts w:cs="Arial"/>
        </w:rPr>
      </w:pPr>
      <w:r w:rsidRPr="00E846B2">
        <w:rPr>
          <w:rFonts w:cs="Arial"/>
          <w:b/>
        </w:rPr>
        <w:t>7.1 Marketing the Program</w:t>
      </w:r>
      <w:r w:rsidR="00E846B2">
        <w:rPr>
          <w:rFonts w:cs="Arial"/>
          <w:b/>
        </w:rPr>
        <w:t xml:space="preserve">: </w:t>
      </w:r>
      <w:r w:rsidRPr="00E846B2">
        <w:rPr>
          <w:rFonts w:cs="Arial"/>
        </w:rPr>
        <w:t>The community will market its owner-occupied rehabilitation program to potential applicants and to contractors.</w:t>
      </w:r>
    </w:p>
    <w:p w:rsidR="00E846B2" w:rsidRPr="00E846B2" w:rsidRDefault="00E846B2" w:rsidP="00E846B2">
      <w:pPr>
        <w:pStyle w:val="BodyTextIndent2"/>
        <w:ind w:left="525"/>
        <w:rPr>
          <w:rFonts w:cs="Arial"/>
          <w:b/>
        </w:rPr>
      </w:pPr>
    </w:p>
    <w:p w:rsidR="00EA30AD" w:rsidRPr="00E846B2" w:rsidRDefault="00EA30AD" w:rsidP="0037393C">
      <w:pPr>
        <w:pStyle w:val="BodyTextIndent2"/>
        <w:ind w:left="1080"/>
        <w:rPr>
          <w:rFonts w:cs="Arial"/>
          <w:b/>
        </w:rPr>
      </w:pPr>
      <w:r w:rsidRPr="00E846B2">
        <w:rPr>
          <w:rFonts w:cs="Arial"/>
          <w:b/>
        </w:rPr>
        <w:t>7.1</w:t>
      </w:r>
      <w:proofErr w:type="gramStart"/>
      <w:r w:rsidRPr="00E846B2">
        <w:rPr>
          <w:rFonts w:cs="Arial"/>
          <w:b/>
        </w:rPr>
        <w:t>.a</w:t>
      </w:r>
      <w:proofErr w:type="gramEnd"/>
      <w:r w:rsidRPr="00E846B2">
        <w:rPr>
          <w:rFonts w:cs="Arial"/>
          <w:b/>
        </w:rPr>
        <w:t>. Marketing to Applicants</w:t>
      </w:r>
      <w:r w:rsidR="00E846B2">
        <w:rPr>
          <w:rFonts w:cs="Arial"/>
          <w:b/>
        </w:rPr>
        <w:t>:</w:t>
      </w:r>
      <w:r w:rsidR="00E846B2">
        <w:rPr>
          <w:rFonts w:cs="Arial"/>
        </w:rPr>
        <w:t xml:space="preserve"> </w:t>
      </w:r>
      <w:r w:rsidRPr="00E846B2">
        <w:rPr>
          <w:rFonts w:cs="Arial"/>
        </w:rPr>
        <w:t>Marketing to potential applicants can be accomplished in a variety of ways</w:t>
      </w:r>
      <w:r w:rsidR="00527E80" w:rsidRPr="00E846B2">
        <w:rPr>
          <w:rFonts w:cs="Arial"/>
        </w:rPr>
        <w:t xml:space="preserve">.  </w:t>
      </w:r>
      <w:r w:rsidRPr="00E846B2">
        <w:rPr>
          <w:rFonts w:cs="Arial"/>
        </w:rPr>
        <w:t>The community will market its program in order to provide sufficient information about its owner-occupied rehabilitation program and to generate further interest from potential applicants</w:t>
      </w:r>
      <w:r w:rsidR="00527E80" w:rsidRPr="00E846B2">
        <w:rPr>
          <w:rFonts w:cs="Arial"/>
        </w:rPr>
        <w:t xml:space="preserve">.  </w:t>
      </w:r>
      <w:r w:rsidRPr="00E846B2">
        <w:rPr>
          <w:rFonts w:cs="Arial"/>
        </w:rPr>
        <w:t>Marketing may be conducted using any and all of the following methods: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Newspapers of general circulation and other local publications;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Radio and/or television (such as local cable television channels);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lastRenderedPageBreak/>
        <w:t>Public informational meetings held in the community;</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Mailings;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Postings at strategic locations accessible to the general public (e.g., the Post Office, City Hall or County Courthouse, grocery stores, schools, churches, libraries, etc.); and by</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 xml:space="preserve">Personal contact to potential applicants by community leaders, civic groups, etc. </w:t>
      </w:r>
    </w:p>
    <w:p w:rsidR="00EA30AD" w:rsidRPr="00E846B2" w:rsidRDefault="00EA30AD" w:rsidP="00EA30AD">
      <w:pPr>
        <w:pStyle w:val="BodyTextIndent2"/>
        <w:rPr>
          <w:rFonts w:cs="Arial"/>
        </w:rPr>
      </w:pPr>
    </w:p>
    <w:p w:rsidR="00EA30AD" w:rsidRPr="00E846B2" w:rsidRDefault="00EA30AD" w:rsidP="0037393C">
      <w:pPr>
        <w:pStyle w:val="BodyTextIndent2"/>
        <w:ind w:left="1080"/>
        <w:rPr>
          <w:rFonts w:cs="Arial"/>
        </w:rPr>
      </w:pPr>
      <w:r w:rsidRPr="00E846B2">
        <w:rPr>
          <w:rFonts w:cs="Arial"/>
        </w:rPr>
        <w:t>If marketing to potential applicants occurred prior to a funding commitment from the IEDA and the community has on file the names and addresses of a number of potential applicants, re-contacting such persons is appropriate to regenerate their interest.</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rPr>
      </w:pPr>
      <w:r w:rsidRPr="00E846B2">
        <w:rPr>
          <w:rFonts w:cs="Arial"/>
        </w:rPr>
        <w:t>Marketing to potential applicants should convey basic requirements for participation in the community’s program (i.e., eligibility criteria, the form of assistance available, information about how, where and when to apply for the assistance as well as what information will be needed, and restrictions they need to be aware of)</w:t>
      </w:r>
      <w:r w:rsidR="00527E80" w:rsidRPr="00E846B2">
        <w:rPr>
          <w:rFonts w:cs="Arial"/>
        </w:rPr>
        <w:t xml:space="preserve">.  </w:t>
      </w:r>
      <w:r w:rsidRPr="00E846B2">
        <w:rPr>
          <w:rFonts w:cs="Arial"/>
        </w:rPr>
        <w:t xml:space="preserve">Marketing efforts should also address the requirement of making any target housing temporarily lead safe as well as the potential for temporary relocation during such work. </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b/>
          <w:i/>
        </w:rPr>
      </w:pPr>
      <w:r w:rsidRPr="00E846B2">
        <w:rPr>
          <w:rFonts w:cs="Arial"/>
          <w:b/>
          <w:i/>
        </w:rPr>
        <w:t>The community’s marketing efforts will not discriminate in any way and will provide for equal opportunity and fair housing to all potential applicants.</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rPr>
      </w:pPr>
      <w:r w:rsidRPr="00E846B2">
        <w:rPr>
          <w:rFonts w:cs="Arial"/>
        </w:rPr>
        <w:t>Additional marketing efforts may be necessary at some point during the administration of the community’s program</w:t>
      </w:r>
      <w:r w:rsidR="00527E80" w:rsidRPr="00E846B2">
        <w:rPr>
          <w:rFonts w:cs="Arial"/>
        </w:rPr>
        <w:t xml:space="preserve">.  </w:t>
      </w:r>
      <w:r w:rsidRPr="00E846B2">
        <w:rPr>
          <w:rFonts w:cs="Arial"/>
        </w:rPr>
        <w:t>One of the most effective means of marketing the program during the course of its operation is to cover a “success story” about a completed project that went well and produced a finished product with a satisfied beneficiary</w:t>
      </w:r>
      <w:r w:rsidR="00527E80" w:rsidRPr="00E846B2">
        <w:rPr>
          <w:rFonts w:cs="Arial"/>
        </w:rPr>
        <w:t xml:space="preserve">.  </w:t>
      </w:r>
      <w:r w:rsidRPr="00E846B2">
        <w:rPr>
          <w:rFonts w:cs="Arial"/>
        </w:rPr>
        <w:t>Information about a successful project already completed can be disseminated using the same media sources identified above</w:t>
      </w:r>
      <w:r w:rsidR="00527E80" w:rsidRPr="00E846B2">
        <w:rPr>
          <w:rFonts w:cs="Arial"/>
        </w:rPr>
        <w:t xml:space="preserve">.  </w:t>
      </w:r>
      <w:r w:rsidRPr="00E846B2">
        <w:rPr>
          <w:rFonts w:cs="Arial"/>
        </w:rPr>
        <w:t xml:space="preserve">A success story marketing strategy would be used only when the affected property owner has given their permission to the community to do so. </w:t>
      </w:r>
    </w:p>
    <w:p w:rsidR="00EA30AD" w:rsidRPr="00E846B2" w:rsidRDefault="00EA30AD" w:rsidP="0037393C">
      <w:pPr>
        <w:pStyle w:val="BodyTextIndent2"/>
        <w:ind w:left="1080"/>
        <w:rPr>
          <w:rFonts w:cs="Arial"/>
          <w:b/>
        </w:rPr>
      </w:pPr>
    </w:p>
    <w:p w:rsidR="00EA30AD" w:rsidRPr="00E846B2" w:rsidRDefault="00EA30AD" w:rsidP="0037393C">
      <w:pPr>
        <w:pStyle w:val="BodyTextIndent2"/>
        <w:ind w:left="1080"/>
        <w:rPr>
          <w:rFonts w:cs="Arial"/>
          <w:b/>
        </w:rPr>
      </w:pPr>
      <w:r w:rsidRPr="00E846B2">
        <w:rPr>
          <w:rFonts w:cs="Arial"/>
          <w:b/>
        </w:rPr>
        <w:t>7.1</w:t>
      </w:r>
      <w:proofErr w:type="gramStart"/>
      <w:r w:rsidRPr="00E846B2">
        <w:rPr>
          <w:rFonts w:cs="Arial"/>
          <w:b/>
        </w:rPr>
        <w:t>.b</w:t>
      </w:r>
      <w:proofErr w:type="gramEnd"/>
      <w:r w:rsidRPr="00E846B2">
        <w:rPr>
          <w:rFonts w:cs="Arial"/>
          <w:b/>
        </w:rPr>
        <w:t>. Marketing to Contractors</w:t>
      </w:r>
      <w:r w:rsidR="00E846B2">
        <w:rPr>
          <w:rFonts w:cs="Arial"/>
          <w:b/>
        </w:rPr>
        <w:t xml:space="preserve">: </w:t>
      </w:r>
      <w:r w:rsidRPr="00E846B2">
        <w:rPr>
          <w:rFonts w:cs="Arial"/>
        </w:rPr>
        <w:t>Marketing to contractors is essential to the success of any owner-occupied rehabilitation program</w:t>
      </w:r>
      <w:r w:rsidR="00527E80" w:rsidRPr="00E846B2">
        <w:rPr>
          <w:rFonts w:cs="Arial"/>
        </w:rPr>
        <w:t xml:space="preserve">.  </w:t>
      </w:r>
      <w:r w:rsidRPr="00E846B2">
        <w:rPr>
          <w:rFonts w:cs="Arial"/>
        </w:rPr>
        <w:t xml:space="preserve">The community must conduct a sufficient amount of marketing specifically to contractors to generate and to secure their interest in participating in the community’s owner-occupied rehabilitation program. </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rPr>
      </w:pPr>
      <w:r w:rsidRPr="00E846B2">
        <w:rPr>
          <w:rFonts w:cs="Arial"/>
        </w:rPr>
        <w:t xml:space="preserve">Where there </w:t>
      </w:r>
      <w:proofErr w:type="gramStart"/>
      <w:r w:rsidRPr="00E846B2">
        <w:rPr>
          <w:rFonts w:cs="Arial"/>
        </w:rPr>
        <w:t>is</w:t>
      </w:r>
      <w:proofErr w:type="gramEnd"/>
      <w:r w:rsidRPr="00E846B2">
        <w:rPr>
          <w:rFonts w:cs="Arial"/>
        </w:rPr>
        <w:t xml:space="preserve"> an adequate number of contractors participating in the community’s program, fair and open competition for projects is maximized and overall costs are generally more reasonable because of the competition inherent with a larger pool of participating contractors.</w:t>
      </w:r>
    </w:p>
    <w:p w:rsidR="00EA30AD" w:rsidRPr="00E846B2" w:rsidRDefault="00EA30AD" w:rsidP="00EA30AD">
      <w:pPr>
        <w:pStyle w:val="BodyTextIndent2"/>
        <w:rPr>
          <w:rFonts w:cs="Arial"/>
        </w:rPr>
      </w:pPr>
    </w:p>
    <w:p w:rsidR="00EA30AD" w:rsidRPr="00E846B2" w:rsidRDefault="00EA30AD" w:rsidP="0037393C">
      <w:pPr>
        <w:pStyle w:val="BodyTextIndent2"/>
        <w:ind w:left="1080"/>
        <w:rPr>
          <w:rFonts w:cs="Arial"/>
        </w:rPr>
      </w:pPr>
      <w:r w:rsidRPr="00E846B2">
        <w:rPr>
          <w:rFonts w:cs="Arial"/>
        </w:rPr>
        <w:lastRenderedPageBreak/>
        <w:t>Marketing to contractors can be accomplished using the same media resources used for marketing to potential applicants</w:t>
      </w:r>
      <w:r w:rsidR="00527E80" w:rsidRPr="00E846B2">
        <w:rPr>
          <w:rFonts w:cs="Arial"/>
        </w:rPr>
        <w:t xml:space="preserve">.  </w:t>
      </w:r>
      <w:r w:rsidRPr="00E846B2">
        <w:rPr>
          <w:rFonts w:cs="Arial"/>
        </w:rPr>
        <w:t>In addition to using those resources, the community might also:</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Contact local homebuilders associations, construction trades organizations, unions, etc.;</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Contact the Better Business Bureau;</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Contact the Iowa Department of Public Health to obtain information on contractors that have been trained in safe work practices;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Scan local telephone books (business directories, yellow pages, etc.);</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Contact the IEDA’s recommended plan review rooms and clearinghouses;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Obtain information on contractors based on the community’s building permit issuance data;</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Contact local construction materials and equipment suppliers;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Contact local lenders active in construction financing; and</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 xml:space="preserve">Contact other communities nearby that have, or have </w:t>
      </w:r>
      <w:proofErr w:type="gramStart"/>
      <w:r w:rsidRPr="00E846B2">
        <w:rPr>
          <w:rFonts w:cs="Arial"/>
        </w:rPr>
        <w:t>had,</w:t>
      </w:r>
      <w:proofErr w:type="gramEnd"/>
      <w:r w:rsidRPr="00E846B2">
        <w:rPr>
          <w:rFonts w:cs="Arial"/>
        </w:rPr>
        <w:t xml:space="preserve"> similar programs.</w:t>
      </w:r>
    </w:p>
    <w:p w:rsidR="00EA30AD" w:rsidRPr="00E846B2" w:rsidRDefault="00EA30AD" w:rsidP="00EA30AD">
      <w:pPr>
        <w:pStyle w:val="BodyTextIndent2"/>
        <w:rPr>
          <w:rFonts w:cs="Arial"/>
        </w:rPr>
      </w:pPr>
    </w:p>
    <w:p w:rsidR="00EA30AD" w:rsidRPr="00E846B2" w:rsidRDefault="00EA30AD" w:rsidP="0037393C">
      <w:pPr>
        <w:pStyle w:val="BodyTextIndent2"/>
        <w:ind w:left="1080"/>
        <w:rPr>
          <w:rFonts w:cs="Arial"/>
        </w:rPr>
      </w:pPr>
      <w:r w:rsidRPr="00E846B2">
        <w:rPr>
          <w:rFonts w:cs="Arial"/>
        </w:rPr>
        <w:t>With the community’s efforts to solicit and attract contractors for participation in the program, nondiscrimination, equal opportunity and fair housing issues cannot be overlooked</w:t>
      </w:r>
      <w:r w:rsidR="00527E80" w:rsidRPr="00E846B2">
        <w:rPr>
          <w:rFonts w:cs="Arial"/>
        </w:rPr>
        <w:t xml:space="preserve">.  </w:t>
      </w:r>
      <w:r w:rsidRPr="00E846B2">
        <w:rPr>
          <w:rFonts w:cs="Arial"/>
          <w:b/>
          <w:i/>
        </w:rPr>
        <w:t>The community will also make a good faith effort to solicit and attract the interest of minority and female owned businesses that might participate in the community’s owner-occupied rehabilitation program</w:t>
      </w:r>
      <w:r w:rsidR="00527E80" w:rsidRPr="00E846B2">
        <w:rPr>
          <w:rFonts w:cs="Arial"/>
          <w:b/>
          <w:i/>
        </w:rPr>
        <w:t>.</w:t>
      </w:r>
      <w:r w:rsidR="00527E80" w:rsidRPr="00E846B2">
        <w:rPr>
          <w:rFonts w:cs="Arial"/>
        </w:rPr>
        <w:t xml:space="preserve">  </w:t>
      </w:r>
      <w:r w:rsidRPr="00E846B2">
        <w:rPr>
          <w:rFonts w:cs="Arial"/>
        </w:rPr>
        <w:t xml:space="preserve">Invitations to bid on the community’s projects need to be sent to the IEDA’s recommended clearinghouses and plan review rooms. </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rPr>
      </w:pPr>
      <w:r w:rsidRPr="00E846B2">
        <w:rPr>
          <w:rFonts w:cs="Arial"/>
        </w:rPr>
        <w:t>When marketing to contractors, the community will be aware of certain issues specifically of interest or concern to contractors and tailor its marketing efforts to address these issues to the extent practical</w:t>
      </w:r>
      <w:r w:rsidR="00527E80" w:rsidRPr="00E846B2">
        <w:rPr>
          <w:rFonts w:cs="Arial"/>
        </w:rPr>
        <w:t xml:space="preserve">.  </w:t>
      </w:r>
      <w:r w:rsidRPr="00E846B2">
        <w:rPr>
          <w:rFonts w:cs="Arial"/>
        </w:rPr>
        <w:t>This may include, but not be limited to:</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The contractor’s ability to make a profit;</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The contractor’s location and/or proximity to the community;</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Federal, state or local requirements and/or restrictions that will affect them (e.g., licensing; training, including safe work practices as applicable; insurance coverage; OSHA requirements; contract conditions; warranties; etc.); and</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Their ability to be paid in a timely fashion.</w:t>
      </w:r>
    </w:p>
    <w:p w:rsidR="00EA30AD" w:rsidRPr="00E846B2" w:rsidRDefault="00EA30AD" w:rsidP="00EA30AD">
      <w:pPr>
        <w:pStyle w:val="BodyTextIndent2"/>
        <w:rPr>
          <w:rFonts w:cs="Arial"/>
        </w:rPr>
      </w:pPr>
    </w:p>
    <w:p w:rsidR="00EA30AD" w:rsidRPr="00E846B2" w:rsidRDefault="00EA30AD" w:rsidP="0037393C">
      <w:pPr>
        <w:pStyle w:val="BodyTextIndent2"/>
        <w:ind w:left="1080"/>
        <w:rPr>
          <w:rFonts w:cs="Arial"/>
        </w:rPr>
      </w:pPr>
      <w:r w:rsidRPr="00E846B2">
        <w:rPr>
          <w:rFonts w:cs="Arial"/>
        </w:rPr>
        <w:t>From the community’s contractor marketing efforts, a list of potential contractors can be compiled and referenced as individual projects are undertaken</w:t>
      </w:r>
      <w:r w:rsidR="00527E80" w:rsidRPr="00E846B2">
        <w:rPr>
          <w:rFonts w:cs="Arial"/>
        </w:rPr>
        <w:t xml:space="preserve">.  </w:t>
      </w:r>
      <w:r w:rsidRPr="00E846B2">
        <w:rPr>
          <w:rFonts w:cs="Arial"/>
        </w:rPr>
        <w:t xml:space="preserve">(Refer also to Sections 7.12 through Section 7.21 for other issues impacting participating contractors). </w:t>
      </w:r>
    </w:p>
    <w:p w:rsidR="00E846B2" w:rsidRDefault="00E846B2" w:rsidP="00E846B2">
      <w:pPr>
        <w:pStyle w:val="BodyTextIndent2"/>
        <w:ind w:left="0"/>
        <w:rPr>
          <w:rFonts w:cs="Arial"/>
          <w:b/>
        </w:rPr>
      </w:pPr>
    </w:p>
    <w:p w:rsidR="0037393C" w:rsidRDefault="0037393C" w:rsidP="00E846B2">
      <w:pPr>
        <w:pStyle w:val="BodyTextIndent2"/>
        <w:ind w:left="540"/>
        <w:rPr>
          <w:rFonts w:cs="Arial"/>
          <w:b/>
        </w:rPr>
        <w:sectPr w:rsidR="0037393C" w:rsidSect="00580907">
          <w:pgSz w:w="12240" w:h="15840" w:code="1"/>
          <w:pgMar w:top="1440" w:right="1440" w:bottom="1440" w:left="1440" w:header="720" w:footer="720" w:gutter="0"/>
          <w:cols w:space="720"/>
          <w:docGrid w:linePitch="360"/>
        </w:sectPr>
      </w:pPr>
    </w:p>
    <w:p w:rsidR="00EA30AD" w:rsidRPr="00E846B2" w:rsidRDefault="00EA30AD" w:rsidP="00E846B2">
      <w:pPr>
        <w:pStyle w:val="BodyTextIndent2"/>
        <w:ind w:left="540"/>
        <w:rPr>
          <w:rFonts w:cs="Arial"/>
          <w:b/>
        </w:rPr>
      </w:pPr>
      <w:r w:rsidRPr="00E846B2">
        <w:rPr>
          <w:rFonts w:cs="Arial"/>
          <w:b/>
        </w:rPr>
        <w:lastRenderedPageBreak/>
        <w:t>7.2 Applicant Selection Process</w:t>
      </w:r>
      <w:r w:rsidR="00E846B2">
        <w:rPr>
          <w:rFonts w:cs="Arial"/>
          <w:b/>
        </w:rPr>
        <w:t xml:space="preserve">: </w:t>
      </w:r>
      <w:r w:rsidRPr="00E846B2">
        <w:rPr>
          <w:rFonts w:cs="Arial"/>
        </w:rPr>
        <w:t xml:space="preserve">The community, through its marketing efforts to attract potential applicants, will indicate how to access the program (i.e., forms they need to fill out, where to get them, etc.), any time constraints for application submission, and where completed forms need to be submitted and who will be responsible for receiving them. </w:t>
      </w:r>
    </w:p>
    <w:p w:rsidR="00EA30AD" w:rsidRPr="00E846B2" w:rsidRDefault="00EA30AD" w:rsidP="00EA30AD">
      <w:pPr>
        <w:pStyle w:val="BodyTextIndent2"/>
        <w:ind w:left="525"/>
        <w:rPr>
          <w:rFonts w:cs="Arial"/>
        </w:rPr>
      </w:pPr>
    </w:p>
    <w:p w:rsidR="00EA30AD" w:rsidRPr="00E846B2" w:rsidRDefault="00EA30AD" w:rsidP="0037393C">
      <w:pPr>
        <w:pStyle w:val="BodyTextIndent2"/>
        <w:ind w:left="1080"/>
        <w:rPr>
          <w:rFonts w:cs="Arial"/>
          <w:b/>
        </w:rPr>
      </w:pPr>
      <w:r w:rsidRPr="00E846B2">
        <w:rPr>
          <w:rFonts w:cs="Arial"/>
          <w:b/>
        </w:rPr>
        <w:t>7.2</w:t>
      </w:r>
      <w:proofErr w:type="gramStart"/>
      <w:r w:rsidRPr="00E846B2">
        <w:rPr>
          <w:rFonts w:cs="Arial"/>
          <w:b/>
        </w:rPr>
        <w:t>.a</w:t>
      </w:r>
      <w:proofErr w:type="gramEnd"/>
      <w:r w:rsidRPr="00E846B2">
        <w:rPr>
          <w:rFonts w:cs="Arial"/>
          <w:b/>
        </w:rPr>
        <w:t>. Ranking System</w:t>
      </w:r>
      <w:r w:rsidR="00E846B2">
        <w:rPr>
          <w:rFonts w:cs="Arial"/>
          <w:b/>
        </w:rPr>
        <w:t xml:space="preserve">: </w:t>
      </w:r>
      <w:r w:rsidRPr="00E846B2">
        <w:rPr>
          <w:rFonts w:cs="Arial"/>
        </w:rPr>
        <w:t>Applicants for program assistance will be selected according to a ranking system</w:t>
      </w:r>
      <w:r w:rsidR="00527E80" w:rsidRPr="00E846B2">
        <w:rPr>
          <w:rFonts w:cs="Arial"/>
        </w:rPr>
        <w:t xml:space="preserve">.  </w:t>
      </w:r>
      <w:r w:rsidRPr="00E846B2">
        <w:rPr>
          <w:rFonts w:cs="Arial"/>
        </w:rPr>
        <w:t>The community’s ranking system is based on applicant need</w:t>
      </w:r>
      <w:r w:rsidR="00527E80" w:rsidRPr="00E846B2">
        <w:rPr>
          <w:rFonts w:cs="Arial"/>
        </w:rPr>
        <w:t xml:space="preserve">.  </w:t>
      </w:r>
      <w:r w:rsidRPr="00E846B2">
        <w:rPr>
          <w:rFonts w:cs="Arial"/>
        </w:rPr>
        <w:t>Need, in this instance, is defined in terms of the applicant’s income and financial status (assets)</w:t>
      </w:r>
      <w:r w:rsidR="00527E80" w:rsidRPr="00E846B2">
        <w:rPr>
          <w:rFonts w:cs="Arial"/>
        </w:rPr>
        <w:t xml:space="preserve">.  </w:t>
      </w:r>
      <w:r w:rsidRPr="00E846B2">
        <w:rPr>
          <w:rFonts w:cs="Arial"/>
        </w:rPr>
        <w:t>Therefore, the neediest applicant’s application (i.e., the highest ranked application) will be processed first; the second neediest applicant’s application (i.e., second ranked application) will be processed second, and so on.)</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rPr>
      </w:pPr>
      <w:r w:rsidRPr="00E846B2">
        <w:rPr>
          <w:rFonts w:cs="Arial"/>
        </w:rPr>
        <w:t>The community will hold an initial application intake period for the receipt of all applications to be ranked</w:t>
      </w:r>
      <w:r w:rsidR="00527E80" w:rsidRPr="00E846B2">
        <w:rPr>
          <w:rFonts w:cs="Arial"/>
        </w:rPr>
        <w:t xml:space="preserve">.  </w:t>
      </w:r>
      <w:r w:rsidRPr="00E846B2">
        <w:rPr>
          <w:rFonts w:cs="Arial"/>
        </w:rPr>
        <w:t>This application intake period will begin on _______________</w:t>
      </w:r>
      <w:r w:rsidRPr="00E846B2">
        <w:rPr>
          <w:rFonts w:cs="Arial"/>
        </w:rPr>
        <w:softHyphen/>
      </w:r>
      <w:r w:rsidRPr="00E846B2">
        <w:rPr>
          <w:rFonts w:cs="Arial"/>
        </w:rPr>
        <w:softHyphen/>
      </w:r>
      <w:r w:rsidRPr="00E846B2">
        <w:rPr>
          <w:rFonts w:cs="Arial"/>
        </w:rPr>
        <w:softHyphen/>
      </w:r>
      <w:r w:rsidRPr="00E846B2">
        <w:rPr>
          <w:rFonts w:cs="Arial"/>
        </w:rPr>
        <w:softHyphen/>
        <w:t>_____, and end on ____________________</w:t>
      </w:r>
      <w:r w:rsidR="00527E80" w:rsidRPr="00E846B2">
        <w:rPr>
          <w:rFonts w:cs="Arial"/>
        </w:rPr>
        <w:t xml:space="preserve">.  </w:t>
      </w:r>
      <w:r w:rsidRPr="00E846B2">
        <w:rPr>
          <w:rFonts w:cs="Arial"/>
        </w:rPr>
        <w:t>Applications received during this time frame will be assigned a “priority status” for funding</w:t>
      </w:r>
      <w:r w:rsidR="00527E80" w:rsidRPr="00E846B2">
        <w:rPr>
          <w:rFonts w:cs="Arial"/>
        </w:rPr>
        <w:t xml:space="preserve">.  </w:t>
      </w:r>
      <w:r w:rsidRPr="00E846B2">
        <w:rPr>
          <w:rFonts w:cs="Arial"/>
        </w:rPr>
        <w:t>These priority status applications will then be evaluated and rank ordered according to the application selection criteria formula described in Section 7.2.b. below.</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rPr>
      </w:pPr>
      <w:r w:rsidRPr="00E846B2">
        <w:rPr>
          <w:rFonts w:cs="Arial"/>
        </w:rPr>
        <w:t xml:space="preserve">Processing of applications will begin with the highest ranked application and continue until all program funds are depleted or until all eligible priority status applicants have been funded, whichever comes first. </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rPr>
      </w:pPr>
      <w:r w:rsidRPr="00E846B2">
        <w:rPr>
          <w:rFonts w:cs="Arial"/>
        </w:rPr>
        <w:t>Should program funds remain after all eligible priority status applicants are served, the processing of applications will proceed based on the date and time of receipt of the application for those applications submitted after the initial application intake period</w:t>
      </w:r>
      <w:r w:rsidR="0057186C" w:rsidRPr="00E846B2">
        <w:rPr>
          <w:rFonts w:cs="Arial"/>
        </w:rPr>
        <w:t xml:space="preserve"> </w:t>
      </w:r>
      <w:r w:rsidRPr="00E846B2">
        <w:rPr>
          <w:rFonts w:cs="Arial"/>
        </w:rPr>
        <w:t>cut-off date</w:t>
      </w:r>
      <w:r w:rsidR="0057186C" w:rsidRPr="00E846B2">
        <w:rPr>
          <w:rFonts w:cs="Arial"/>
        </w:rPr>
        <w:t xml:space="preserve">.  </w:t>
      </w:r>
      <w:r w:rsidRPr="00E846B2">
        <w:rPr>
          <w:rFonts w:cs="Arial"/>
        </w:rPr>
        <w:t xml:space="preserve">The community will continue processing additional applications received according to this first-come, first-verified basis until program funds are depleted. </w:t>
      </w:r>
    </w:p>
    <w:p w:rsidR="00EA30AD" w:rsidRPr="00E846B2" w:rsidRDefault="00EA30AD" w:rsidP="00EA30AD">
      <w:pPr>
        <w:pStyle w:val="BodyTextIndent2"/>
        <w:rPr>
          <w:rFonts w:cs="Arial"/>
        </w:rPr>
      </w:pPr>
    </w:p>
    <w:p w:rsidR="00EA30AD" w:rsidRPr="00E846B2" w:rsidRDefault="00EA30AD" w:rsidP="0037393C">
      <w:pPr>
        <w:pStyle w:val="BodyTextIndent2"/>
        <w:ind w:left="1080"/>
        <w:rPr>
          <w:rFonts w:cs="Arial"/>
          <w:b/>
        </w:rPr>
      </w:pPr>
      <w:r w:rsidRPr="00E846B2">
        <w:rPr>
          <w:rFonts w:cs="Arial"/>
          <w:b/>
        </w:rPr>
        <w:t>7.2</w:t>
      </w:r>
      <w:proofErr w:type="gramStart"/>
      <w:r w:rsidRPr="00E846B2">
        <w:rPr>
          <w:rFonts w:cs="Arial"/>
          <w:b/>
        </w:rPr>
        <w:t>.b</w:t>
      </w:r>
      <w:proofErr w:type="gramEnd"/>
      <w:r w:rsidRPr="00E846B2">
        <w:rPr>
          <w:rFonts w:cs="Arial"/>
          <w:b/>
        </w:rPr>
        <w:t>. Application Selection Criteria Formula</w:t>
      </w:r>
      <w:r w:rsidR="00E846B2">
        <w:rPr>
          <w:rFonts w:cs="Arial"/>
          <w:b/>
        </w:rPr>
        <w:t xml:space="preserve">: </w:t>
      </w:r>
      <w:r w:rsidRPr="00E846B2">
        <w:rPr>
          <w:rFonts w:cs="Arial"/>
        </w:rPr>
        <w:t>The application selection criteria formula is a system of assigning numerical values to the individual criterion listed below to permit the rank ordering of the applications received during the initial application intake period</w:t>
      </w:r>
      <w:r w:rsidR="00527E80" w:rsidRPr="00E846B2">
        <w:rPr>
          <w:rFonts w:cs="Arial"/>
        </w:rPr>
        <w:t xml:space="preserve">.  </w:t>
      </w:r>
      <w:r w:rsidRPr="00E846B2">
        <w:rPr>
          <w:rFonts w:cs="Arial"/>
        </w:rPr>
        <w:t>The application selection criteria formula is as follows: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u w:val="single"/>
        </w:rPr>
        <w:t>INCOME</w:t>
      </w:r>
    </w:p>
    <w:p w:rsidR="00EA30AD" w:rsidRPr="00E846B2" w:rsidRDefault="00EA30AD" w:rsidP="00EA30AD">
      <w:pPr>
        <w:pStyle w:val="BodyTextIndent2"/>
        <w:rPr>
          <w:rFonts w:cs="Arial"/>
        </w:rPr>
      </w:pPr>
    </w:p>
    <w:p w:rsidR="00EA30AD" w:rsidRPr="00E846B2" w:rsidRDefault="00EA30AD" w:rsidP="0037393C">
      <w:pPr>
        <w:pStyle w:val="BodyTextIndent2"/>
        <w:ind w:left="1260"/>
        <w:rPr>
          <w:rFonts w:cs="Arial"/>
        </w:rPr>
      </w:pPr>
      <w:r w:rsidRPr="00E846B2">
        <w:rPr>
          <w:rFonts w:cs="Arial"/>
        </w:rPr>
        <w:t>For every $1,000 below HUD’s income limits (for the appropriate household size), points will be assigned according to the following table:</w:t>
      </w:r>
    </w:p>
    <w:p w:rsidR="00EA30AD" w:rsidRPr="00E846B2" w:rsidRDefault="00EA30AD" w:rsidP="0037393C">
      <w:pPr>
        <w:pStyle w:val="BodyTextIndent2"/>
        <w:tabs>
          <w:tab w:val="left" w:pos="7200"/>
        </w:tabs>
        <w:rPr>
          <w:rFonts w:cs="Arial"/>
        </w:rPr>
      </w:pPr>
      <w:r w:rsidRPr="00E846B2">
        <w:rPr>
          <w:rFonts w:cs="Arial"/>
        </w:rPr>
        <w:t>Up to $1,000 below the income limit</w:t>
      </w:r>
      <w:r w:rsidR="0037393C">
        <w:rPr>
          <w:rFonts w:cs="Arial"/>
        </w:rPr>
        <w:tab/>
      </w:r>
      <w:r w:rsidRPr="00E846B2">
        <w:rPr>
          <w:rFonts w:cs="Arial"/>
        </w:rPr>
        <w:t>2 Points</w:t>
      </w:r>
    </w:p>
    <w:p w:rsidR="00EA30AD" w:rsidRPr="00E846B2" w:rsidRDefault="00EA30AD" w:rsidP="0037393C">
      <w:pPr>
        <w:pStyle w:val="BodyTextIndent2"/>
        <w:tabs>
          <w:tab w:val="left" w:pos="7200"/>
        </w:tabs>
        <w:rPr>
          <w:rFonts w:cs="Arial"/>
        </w:rPr>
      </w:pPr>
      <w:r w:rsidRPr="00E846B2">
        <w:rPr>
          <w:rFonts w:cs="Arial"/>
        </w:rPr>
        <w:t>$1,001 -</w:t>
      </w:r>
      <w:r w:rsidR="0037393C">
        <w:rPr>
          <w:rFonts w:cs="Arial"/>
        </w:rPr>
        <w:t xml:space="preserve"> $2,000 below the income limit</w:t>
      </w:r>
      <w:r w:rsidR="0037393C">
        <w:rPr>
          <w:rFonts w:cs="Arial"/>
        </w:rPr>
        <w:tab/>
      </w:r>
      <w:r w:rsidRPr="00E846B2">
        <w:rPr>
          <w:rFonts w:cs="Arial"/>
        </w:rPr>
        <w:t>3 Points</w:t>
      </w:r>
    </w:p>
    <w:p w:rsidR="00EA30AD" w:rsidRPr="00E846B2" w:rsidRDefault="00EA30AD" w:rsidP="0037393C">
      <w:pPr>
        <w:pStyle w:val="BodyTextIndent2"/>
        <w:tabs>
          <w:tab w:val="left" w:pos="7200"/>
        </w:tabs>
        <w:rPr>
          <w:rFonts w:cs="Arial"/>
        </w:rPr>
      </w:pPr>
      <w:r w:rsidRPr="00E846B2">
        <w:rPr>
          <w:rFonts w:cs="Arial"/>
        </w:rPr>
        <w:t>$2,001 -</w:t>
      </w:r>
      <w:r w:rsidR="0037393C">
        <w:rPr>
          <w:rFonts w:cs="Arial"/>
        </w:rPr>
        <w:t xml:space="preserve"> $3,000 below the income limit</w:t>
      </w:r>
      <w:r w:rsidR="0037393C">
        <w:rPr>
          <w:rFonts w:cs="Arial"/>
        </w:rPr>
        <w:tab/>
      </w:r>
      <w:r w:rsidRPr="00E846B2">
        <w:rPr>
          <w:rFonts w:cs="Arial"/>
        </w:rPr>
        <w:t>4 Points</w:t>
      </w:r>
    </w:p>
    <w:p w:rsidR="00EA30AD" w:rsidRPr="00E846B2" w:rsidRDefault="00EA30AD" w:rsidP="0037393C">
      <w:pPr>
        <w:pStyle w:val="BodyTextIndent2"/>
        <w:tabs>
          <w:tab w:val="left" w:pos="7200"/>
        </w:tabs>
        <w:rPr>
          <w:rFonts w:cs="Arial"/>
        </w:rPr>
      </w:pPr>
      <w:r w:rsidRPr="00E846B2">
        <w:rPr>
          <w:rFonts w:cs="Arial"/>
        </w:rPr>
        <w:t>$3,001 -</w:t>
      </w:r>
      <w:r w:rsidR="0037393C">
        <w:rPr>
          <w:rFonts w:cs="Arial"/>
        </w:rPr>
        <w:t xml:space="preserve"> $4,000 below the income limit</w:t>
      </w:r>
      <w:r w:rsidR="0037393C">
        <w:rPr>
          <w:rFonts w:cs="Arial"/>
        </w:rPr>
        <w:tab/>
      </w:r>
      <w:r w:rsidRPr="00E846B2">
        <w:rPr>
          <w:rFonts w:cs="Arial"/>
        </w:rPr>
        <w:t>5 Points</w:t>
      </w:r>
    </w:p>
    <w:p w:rsidR="00EA30AD" w:rsidRPr="00E846B2" w:rsidRDefault="00EA30AD" w:rsidP="0037393C">
      <w:pPr>
        <w:pStyle w:val="BodyTextIndent2"/>
        <w:tabs>
          <w:tab w:val="left" w:pos="7200"/>
        </w:tabs>
        <w:rPr>
          <w:rFonts w:cs="Arial"/>
        </w:rPr>
      </w:pPr>
      <w:r w:rsidRPr="00E846B2">
        <w:rPr>
          <w:rFonts w:cs="Arial"/>
        </w:rPr>
        <w:lastRenderedPageBreak/>
        <w:t>$4,001 - $5,000 below the income limit</w:t>
      </w:r>
      <w:r w:rsidR="0037393C">
        <w:rPr>
          <w:rFonts w:cs="Arial"/>
        </w:rPr>
        <w:tab/>
        <w:t>6</w:t>
      </w:r>
      <w:r w:rsidRPr="00E846B2">
        <w:rPr>
          <w:rFonts w:cs="Arial"/>
        </w:rPr>
        <w:t xml:space="preserve"> Points</w:t>
      </w:r>
    </w:p>
    <w:p w:rsidR="00EA30AD" w:rsidRPr="00E846B2" w:rsidRDefault="00EA30AD" w:rsidP="0037393C">
      <w:pPr>
        <w:pStyle w:val="BodyTextIndent2"/>
        <w:tabs>
          <w:tab w:val="left" w:pos="7200"/>
        </w:tabs>
        <w:rPr>
          <w:rFonts w:cs="Arial"/>
        </w:rPr>
      </w:pPr>
      <w:r w:rsidRPr="00E846B2">
        <w:rPr>
          <w:rFonts w:cs="Arial"/>
        </w:rPr>
        <w:t>$5,001 - $6,000 below the income limit</w:t>
      </w:r>
      <w:r w:rsidR="0037393C">
        <w:rPr>
          <w:rFonts w:cs="Arial"/>
        </w:rPr>
        <w:tab/>
      </w:r>
      <w:r w:rsidRPr="00E846B2">
        <w:rPr>
          <w:rFonts w:cs="Arial"/>
        </w:rPr>
        <w:t>7 Points</w:t>
      </w:r>
    </w:p>
    <w:p w:rsidR="00EA30AD" w:rsidRPr="00E846B2" w:rsidRDefault="00EA30AD" w:rsidP="0037393C">
      <w:pPr>
        <w:pStyle w:val="BodyTextIndent2"/>
        <w:tabs>
          <w:tab w:val="left" w:pos="7200"/>
        </w:tabs>
        <w:rPr>
          <w:rFonts w:cs="Arial"/>
        </w:rPr>
      </w:pPr>
      <w:r w:rsidRPr="00E846B2">
        <w:rPr>
          <w:rFonts w:cs="Arial"/>
        </w:rPr>
        <w:t>$6,001 - $7,000 below the income limit</w:t>
      </w:r>
      <w:r w:rsidR="0037393C">
        <w:rPr>
          <w:rFonts w:cs="Arial"/>
        </w:rPr>
        <w:tab/>
      </w:r>
      <w:r w:rsidRPr="00E846B2">
        <w:rPr>
          <w:rFonts w:cs="Arial"/>
        </w:rPr>
        <w:t>8 Points</w:t>
      </w:r>
    </w:p>
    <w:p w:rsidR="00EA30AD" w:rsidRPr="00E846B2" w:rsidRDefault="00EA30AD" w:rsidP="0037393C">
      <w:pPr>
        <w:pStyle w:val="BodyTextIndent2"/>
        <w:tabs>
          <w:tab w:val="left" w:pos="7200"/>
        </w:tabs>
        <w:rPr>
          <w:rFonts w:cs="Arial"/>
        </w:rPr>
      </w:pPr>
      <w:r w:rsidRPr="00E846B2">
        <w:rPr>
          <w:rFonts w:cs="Arial"/>
        </w:rPr>
        <w:t>$7,001 - $8,000 below the income limi</w:t>
      </w:r>
      <w:r w:rsidR="0037393C">
        <w:rPr>
          <w:rFonts w:cs="Arial"/>
        </w:rPr>
        <w:t>t</w:t>
      </w:r>
      <w:r w:rsidR="0037393C">
        <w:rPr>
          <w:rFonts w:cs="Arial"/>
        </w:rPr>
        <w:tab/>
      </w:r>
      <w:r w:rsidRPr="00E846B2">
        <w:rPr>
          <w:rFonts w:cs="Arial"/>
        </w:rPr>
        <w:t>9 Points</w:t>
      </w:r>
    </w:p>
    <w:p w:rsidR="00EA30AD" w:rsidRPr="00E846B2" w:rsidRDefault="00EA30AD" w:rsidP="0037393C">
      <w:pPr>
        <w:pStyle w:val="BodyTextIndent2"/>
        <w:tabs>
          <w:tab w:val="left" w:pos="7200"/>
        </w:tabs>
        <w:rPr>
          <w:rFonts w:cs="Arial"/>
        </w:rPr>
      </w:pPr>
      <w:r w:rsidRPr="00E846B2">
        <w:rPr>
          <w:rFonts w:cs="Arial"/>
        </w:rPr>
        <w:t>$8,001 - $9,000 below the income limit</w:t>
      </w:r>
      <w:r w:rsidR="0037393C">
        <w:rPr>
          <w:rFonts w:cs="Arial"/>
        </w:rPr>
        <w:tab/>
        <w:t>1</w:t>
      </w:r>
      <w:r w:rsidRPr="00E846B2">
        <w:rPr>
          <w:rFonts w:cs="Arial"/>
        </w:rPr>
        <w:t>0 Points</w:t>
      </w:r>
    </w:p>
    <w:p w:rsidR="00EA30AD" w:rsidRPr="00E846B2" w:rsidRDefault="00EA30AD" w:rsidP="0037393C">
      <w:pPr>
        <w:pStyle w:val="BodyTextIndent2"/>
        <w:tabs>
          <w:tab w:val="left" w:pos="7200"/>
        </w:tabs>
        <w:rPr>
          <w:rFonts w:cs="Arial"/>
        </w:rPr>
      </w:pPr>
      <w:r w:rsidRPr="00E846B2">
        <w:rPr>
          <w:rFonts w:cs="Arial"/>
        </w:rPr>
        <w:t>$9,001 - $10,000 below the income limit</w:t>
      </w:r>
      <w:r w:rsidR="0037393C">
        <w:rPr>
          <w:rFonts w:cs="Arial"/>
        </w:rPr>
        <w:tab/>
      </w:r>
      <w:r w:rsidRPr="00E846B2">
        <w:rPr>
          <w:rFonts w:cs="Arial"/>
        </w:rPr>
        <w:t>11 Points</w:t>
      </w:r>
    </w:p>
    <w:p w:rsidR="00EA30AD" w:rsidRPr="00E846B2" w:rsidRDefault="00EA30AD" w:rsidP="0037393C">
      <w:pPr>
        <w:pStyle w:val="BodyTextIndent2"/>
        <w:tabs>
          <w:tab w:val="left" w:pos="7200"/>
        </w:tabs>
        <w:rPr>
          <w:rFonts w:cs="Arial"/>
        </w:rPr>
      </w:pPr>
      <w:r w:rsidRPr="00E846B2">
        <w:rPr>
          <w:rFonts w:cs="Arial"/>
        </w:rPr>
        <w:t>$10,001 - $11,000 below the income limit</w:t>
      </w:r>
      <w:r w:rsidR="0037393C">
        <w:rPr>
          <w:rFonts w:cs="Arial"/>
        </w:rPr>
        <w:tab/>
      </w:r>
      <w:r w:rsidRPr="00E846B2">
        <w:rPr>
          <w:rFonts w:cs="Arial"/>
        </w:rPr>
        <w:t>12 Points</w:t>
      </w:r>
    </w:p>
    <w:p w:rsidR="00EA30AD" w:rsidRPr="00E846B2" w:rsidRDefault="00EA30AD" w:rsidP="0037393C">
      <w:pPr>
        <w:pStyle w:val="BodyTextIndent2"/>
        <w:tabs>
          <w:tab w:val="left" w:pos="7200"/>
        </w:tabs>
        <w:rPr>
          <w:rFonts w:cs="Arial"/>
        </w:rPr>
      </w:pPr>
      <w:r w:rsidRPr="00E846B2">
        <w:rPr>
          <w:rFonts w:cs="Arial"/>
        </w:rPr>
        <w:t>$11,001 - $12,000 below the income limit</w:t>
      </w:r>
      <w:r w:rsidR="0037393C">
        <w:rPr>
          <w:rFonts w:cs="Arial"/>
        </w:rPr>
        <w:tab/>
      </w:r>
      <w:r w:rsidRPr="00E846B2">
        <w:rPr>
          <w:rFonts w:cs="Arial"/>
        </w:rPr>
        <w:t>13 Points</w:t>
      </w:r>
    </w:p>
    <w:p w:rsidR="00EA30AD" w:rsidRPr="00E846B2" w:rsidRDefault="00EA30AD" w:rsidP="0037393C">
      <w:pPr>
        <w:pStyle w:val="BodyTextIndent2"/>
        <w:tabs>
          <w:tab w:val="left" w:pos="7200"/>
        </w:tabs>
        <w:rPr>
          <w:rFonts w:cs="Arial"/>
        </w:rPr>
      </w:pPr>
      <w:r w:rsidRPr="00E846B2">
        <w:rPr>
          <w:rFonts w:cs="Arial"/>
        </w:rPr>
        <w:t>$12,001 - $13,000 below the income limit</w:t>
      </w:r>
      <w:r w:rsidR="0037393C">
        <w:rPr>
          <w:rFonts w:cs="Arial"/>
        </w:rPr>
        <w:tab/>
      </w:r>
      <w:r w:rsidRPr="00E846B2">
        <w:rPr>
          <w:rFonts w:cs="Arial"/>
        </w:rPr>
        <w:t>14 Points</w:t>
      </w:r>
    </w:p>
    <w:p w:rsidR="00EA30AD" w:rsidRPr="00E846B2" w:rsidRDefault="00EA30AD" w:rsidP="0037393C">
      <w:pPr>
        <w:pStyle w:val="BodyTextIndent2"/>
        <w:tabs>
          <w:tab w:val="left" w:pos="7200"/>
        </w:tabs>
        <w:rPr>
          <w:rFonts w:cs="Arial"/>
        </w:rPr>
      </w:pPr>
      <w:r w:rsidRPr="00E846B2">
        <w:rPr>
          <w:rFonts w:cs="Arial"/>
        </w:rPr>
        <w:t>Over $13,001 below the income limit</w:t>
      </w:r>
      <w:r w:rsidR="0037393C">
        <w:rPr>
          <w:rFonts w:cs="Arial"/>
        </w:rPr>
        <w:tab/>
      </w:r>
      <w:r w:rsidRPr="00E846B2">
        <w:rPr>
          <w:rFonts w:cs="Arial"/>
        </w:rPr>
        <w:t>15 Points</w:t>
      </w:r>
    </w:p>
    <w:p w:rsidR="00EA30AD" w:rsidRPr="00E846B2" w:rsidRDefault="00EA30AD" w:rsidP="00EA30AD">
      <w:pPr>
        <w:pStyle w:val="BodyTextIndent2"/>
        <w:rPr>
          <w:rFonts w:cs="Arial"/>
        </w:rPr>
      </w:pPr>
    </w:p>
    <w:p w:rsidR="00EA30AD" w:rsidRPr="00E846B2" w:rsidRDefault="00EA30AD" w:rsidP="0037393C">
      <w:pPr>
        <w:pStyle w:val="BodyTextIndent2"/>
        <w:numPr>
          <w:ilvl w:val="0"/>
          <w:numId w:val="10"/>
        </w:numPr>
        <w:tabs>
          <w:tab w:val="clear" w:pos="360"/>
        </w:tabs>
        <w:ind w:left="1530" w:hanging="270"/>
        <w:rPr>
          <w:rFonts w:cs="Arial"/>
          <w:u w:val="single"/>
        </w:rPr>
      </w:pPr>
      <w:r w:rsidRPr="00E846B2">
        <w:rPr>
          <w:rFonts w:cs="Arial"/>
          <w:u w:val="single"/>
        </w:rPr>
        <w:t>LIQUID ASSETS</w:t>
      </w:r>
    </w:p>
    <w:p w:rsidR="00EA30AD" w:rsidRPr="00E846B2" w:rsidRDefault="00EA30AD" w:rsidP="00EA30AD">
      <w:pPr>
        <w:pStyle w:val="BodyTextIndent2"/>
        <w:rPr>
          <w:rFonts w:cs="Arial"/>
          <w:u w:val="single"/>
        </w:rPr>
      </w:pPr>
    </w:p>
    <w:p w:rsidR="00EA30AD" w:rsidRPr="00E846B2" w:rsidRDefault="00EA30AD" w:rsidP="0037393C">
      <w:pPr>
        <w:pStyle w:val="BodyTextIndent2"/>
        <w:ind w:left="1260"/>
        <w:rPr>
          <w:rFonts w:cs="Arial"/>
        </w:rPr>
      </w:pPr>
      <w:r w:rsidRPr="00E846B2">
        <w:rPr>
          <w:rFonts w:cs="Arial"/>
        </w:rPr>
        <w:t>The following points will be deducted from the total household points assigned for income where the household’s liquid assets exceeds the limits described below (liquid assets are defined as the total cash available to the applicant including, but not limited to, cash, checking accounts, savings accounts, stocks, bonds, certificates of deposit, mutual funds, etc., minus a $1,000 allowance for working capital)</w:t>
      </w:r>
      <w:r w:rsidR="00527E80" w:rsidRPr="00E846B2">
        <w:rPr>
          <w:rFonts w:cs="Arial"/>
        </w:rPr>
        <w:t xml:space="preserve">.  </w:t>
      </w:r>
      <w:r w:rsidRPr="00E846B2">
        <w:rPr>
          <w:rFonts w:cs="Arial"/>
        </w:rPr>
        <w:t>Liquid assets point deductions are as follows:</w:t>
      </w:r>
    </w:p>
    <w:p w:rsidR="00EA30AD" w:rsidRPr="00E846B2" w:rsidRDefault="00EA30AD" w:rsidP="0037393C">
      <w:pPr>
        <w:pStyle w:val="BodyTextIndent2"/>
        <w:tabs>
          <w:tab w:val="left" w:pos="7200"/>
        </w:tabs>
        <w:rPr>
          <w:rFonts w:cs="Arial"/>
        </w:rPr>
      </w:pPr>
      <w:r w:rsidRPr="00E846B2">
        <w:rPr>
          <w:rFonts w:cs="Arial"/>
        </w:rPr>
        <w:t>Over $20,000 &amp; up to $25,000</w:t>
      </w:r>
      <w:r w:rsidR="0037393C">
        <w:rPr>
          <w:rFonts w:cs="Arial"/>
        </w:rPr>
        <w:tab/>
      </w:r>
      <w:r w:rsidRPr="00E846B2">
        <w:rPr>
          <w:rFonts w:cs="Arial"/>
        </w:rPr>
        <w:t>Deduct 2 Points</w:t>
      </w:r>
    </w:p>
    <w:p w:rsidR="00EA30AD" w:rsidRPr="00E846B2" w:rsidRDefault="00EA30AD" w:rsidP="0037393C">
      <w:pPr>
        <w:pStyle w:val="BodyTextIndent2"/>
        <w:tabs>
          <w:tab w:val="left" w:pos="7200"/>
        </w:tabs>
        <w:rPr>
          <w:rFonts w:cs="Arial"/>
        </w:rPr>
      </w:pPr>
      <w:r w:rsidRPr="00E846B2">
        <w:rPr>
          <w:rFonts w:cs="Arial"/>
        </w:rPr>
        <w:t>Over $25,001 &amp; up to $30,000</w:t>
      </w:r>
      <w:r w:rsidR="0037393C">
        <w:rPr>
          <w:rFonts w:cs="Arial"/>
        </w:rPr>
        <w:tab/>
      </w:r>
      <w:r w:rsidRPr="00E846B2">
        <w:rPr>
          <w:rFonts w:cs="Arial"/>
        </w:rPr>
        <w:t>Deduct 4 Points</w:t>
      </w:r>
    </w:p>
    <w:p w:rsidR="00EA30AD" w:rsidRPr="00E846B2" w:rsidRDefault="00EA30AD" w:rsidP="0037393C">
      <w:pPr>
        <w:pStyle w:val="BodyTextIndent2"/>
        <w:tabs>
          <w:tab w:val="left" w:pos="7200"/>
        </w:tabs>
        <w:rPr>
          <w:rFonts w:cs="Arial"/>
        </w:rPr>
      </w:pPr>
      <w:r w:rsidRPr="00E846B2">
        <w:rPr>
          <w:rFonts w:cs="Arial"/>
        </w:rPr>
        <w:t>Over $30,001 &amp; up to $40,000</w:t>
      </w:r>
      <w:r w:rsidR="0037393C">
        <w:rPr>
          <w:rFonts w:cs="Arial"/>
        </w:rPr>
        <w:tab/>
      </w:r>
      <w:r w:rsidRPr="00E846B2">
        <w:rPr>
          <w:rFonts w:cs="Arial"/>
        </w:rPr>
        <w:t>Deduct 6 Points</w:t>
      </w:r>
    </w:p>
    <w:p w:rsidR="00EA30AD" w:rsidRPr="00E846B2" w:rsidRDefault="00EA30AD" w:rsidP="0037393C">
      <w:pPr>
        <w:pStyle w:val="BodyTextIndent2"/>
        <w:tabs>
          <w:tab w:val="left" w:pos="7200"/>
        </w:tabs>
        <w:rPr>
          <w:rFonts w:cs="Arial"/>
        </w:rPr>
      </w:pPr>
      <w:r w:rsidRPr="00E846B2">
        <w:rPr>
          <w:rFonts w:cs="Arial"/>
        </w:rPr>
        <w:t>Over $40,001 &amp; up to $50,000</w:t>
      </w:r>
      <w:r w:rsidR="0037393C">
        <w:rPr>
          <w:rFonts w:cs="Arial"/>
        </w:rPr>
        <w:tab/>
      </w:r>
      <w:r w:rsidRPr="00E846B2">
        <w:rPr>
          <w:rFonts w:cs="Arial"/>
        </w:rPr>
        <w:t>Deduct 8 Points</w:t>
      </w:r>
    </w:p>
    <w:p w:rsidR="00EA30AD" w:rsidRPr="00E846B2" w:rsidRDefault="00EA30AD" w:rsidP="0037393C">
      <w:pPr>
        <w:pStyle w:val="BodyTextIndent2"/>
        <w:tabs>
          <w:tab w:val="left" w:pos="7200"/>
        </w:tabs>
        <w:rPr>
          <w:rFonts w:cs="Arial"/>
        </w:rPr>
      </w:pPr>
      <w:r w:rsidRPr="00E846B2">
        <w:rPr>
          <w:rFonts w:cs="Arial"/>
        </w:rPr>
        <w:t>Over $50,001</w:t>
      </w:r>
      <w:r w:rsidR="0037393C">
        <w:rPr>
          <w:rFonts w:cs="Arial"/>
        </w:rPr>
        <w:tab/>
        <w:t>Deduct 1</w:t>
      </w:r>
      <w:r w:rsidRPr="00E846B2">
        <w:rPr>
          <w:rFonts w:cs="Arial"/>
        </w:rPr>
        <w:t>2 Points</w:t>
      </w:r>
    </w:p>
    <w:p w:rsidR="00EA30AD" w:rsidRPr="00E846B2" w:rsidRDefault="00EA30AD" w:rsidP="00EA30AD">
      <w:pPr>
        <w:pStyle w:val="BodyTextIndent2"/>
        <w:rPr>
          <w:rFonts w:cs="Arial"/>
        </w:rPr>
      </w:pPr>
    </w:p>
    <w:p w:rsidR="00EA30AD" w:rsidRPr="00E846B2" w:rsidRDefault="00EA30AD" w:rsidP="0037393C">
      <w:pPr>
        <w:pStyle w:val="BodyTextIndent2"/>
        <w:ind w:left="1260"/>
        <w:rPr>
          <w:rFonts w:cs="Arial"/>
        </w:rPr>
      </w:pPr>
      <w:r w:rsidRPr="00E846B2">
        <w:rPr>
          <w:rFonts w:cs="Arial"/>
        </w:rPr>
        <w:t>Rank ordering of applications received during the initial application intake period (according to the above criteria) can follow the individual assignment and deduction of points to those individual applications received</w:t>
      </w:r>
      <w:r w:rsidR="00527E80" w:rsidRPr="00E846B2">
        <w:rPr>
          <w:rFonts w:cs="Arial"/>
        </w:rPr>
        <w:t xml:space="preserve">.  </w:t>
      </w:r>
      <w:r w:rsidRPr="00E846B2">
        <w:rPr>
          <w:rFonts w:cs="Arial"/>
        </w:rPr>
        <w:t>The community will prepare a written summary of the rank order in which applications will be processed.</w:t>
      </w:r>
    </w:p>
    <w:p w:rsidR="00EA30AD" w:rsidRPr="00E846B2" w:rsidRDefault="00EA30AD" w:rsidP="00EA30AD">
      <w:pPr>
        <w:pStyle w:val="BodyTextIndent2"/>
        <w:ind w:left="0"/>
        <w:rPr>
          <w:rFonts w:cs="Arial"/>
        </w:rPr>
      </w:pPr>
    </w:p>
    <w:p w:rsidR="00EA30AD" w:rsidRPr="00E846B2" w:rsidRDefault="00EA30AD" w:rsidP="00E846B2">
      <w:pPr>
        <w:pStyle w:val="BodyTextIndent2"/>
        <w:ind w:left="540"/>
        <w:rPr>
          <w:rFonts w:cs="Arial"/>
          <w:b/>
        </w:rPr>
      </w:pPr>
      <w:r w:rsidRPr="00E846B2">
        <w:rPr>
          <w:rFonts w:cs="Arial"/>
          <w:b/>
        </w:rPr>
        <w:t>7.3 Applicant Eligibility Determination and Verification Process</w:t>
      </w:r>
      <w:r w:rsidR="00E846B2">
        <w:rPr>
          <w:rFonts w:cs="Arial"/>
          <w:b/>
        </w:rPr>
        <w:t xml:space="preserve">: </w:t>
      </w:r>
      <w:r w:rsidRPr="00E846B2">
        <w:rPr>
          <w:rFonts w:cs="Arial"/>
        </w:rPr>
        <w:t xml:space="preserve">As stated in Section 4.1, </w:t>
      </w:r>
      <w:r w:rsidRPr="00E846B2">
        <w:rPr>
          <w:rFonts w:cs="Arial"/>
          <w:b/>
          <w:i/>
        </w:rPr>
        <w:t>applicants must be owner-occupants, be able to show proof of ownership,</w:t>
      </w:r>
      <w:r w:rsidRPr="00E846B2">
        <w:rPr>
          <w:rFonts w:cs="Arial"/>
        </w:rPr>
        <w:t xml:space="preserve"> they must have resided in their dwellings for six months prior to the date of their application for program assistance and, most importantly, </w:t>
      </w:r>
      <w:r w:rsidRPr="00E846B2">
        <w:rPr>
          <w:rFonts w:cs="Arial"/>
          <w:b/>
          <w:i/>
        </w:rPr>
        <w:t>they must be income eligible</w:t>
      </w:r>
      <w:r w:rsidRPr="00E846B2">
        <w:rPr>
          <w:rFonts w:cs="Arial"/>
        </w:rPr>
        <w:t xml:space="preserve">. </w:t>
      </w:r>
    </w:p>
    <w:p w:rsidR="00E846B2" w:rsidRDefault="00E846B2"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 xml:space="preserve">Ownership, occupancy, and tenure will all be verified and documented by the community through County and/or other public records. </w:t>
      </w:r>
    </w:p>
    <w:p w:rsidR="00E846B2" w:rsidRDefault="00E846B2"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rPr>
        <w:t>The income verification process is more detailed and entails a specific procedure to be followed</w:t>
      </w:r>
      <w:r w:rsidR="00527E80" w:rsidRPr="00E846B2">
        <w:rPr>
          <w:rFonts w:cs="Arial"/>
        </w:rPr>
        <w:t xml:space="preserve">.  </w:t>
      </w:r>
      <w:r w:rsidRPr="00E846B2">
        <w:rPr>
          <w:rFonts w:cs="Arial"/>
          <w:b/>
          <w:i/>
        </w:rPr>
        <w:t xml:space="preserve">Basic income eligibility is based on the applicant’s </w:t>
      </w:r>
      <w:r w:rsidRPr="00E846B2">
        <w:rPr>
          <w:rFonts w:cs="Arial"/>
          <w:b/>
          <w:i/>
          <w:u w:val="single"/>
        </w:rPr>
        <w:t>annual gross household income</w:t>
      </w:r>
      <w:r w:rsidRPr="00E846B2">
        <w:rPr>
          <w:rFonts w:cs="Arial"/>
          <w:b/>
          <w:i/>
        </w:rPr>
        <w:t xml:space="preserve"> with no adjustments or deductions subtracted</w:t>
      </w:r>
      <w:r w:rsidR="00527E80" w:rsidRPr="00E846B2">
        <w:rPr>
          <w:rFonts w:cs="Arial"/>
          <w:b/>
          <w:i/>
        </w:rPr>
        <w:t xml:space="preserve">.  </w:t>
      </w:r>
      <w:r w:rsidRPr="00E846B2">
        <w:rPr>
          <w:rFonts w:cs="Arial"/>
          <w:b/>
          <w:i/>
        </w:rPr>
        <w:t xml:space="preserve">An applicant’s annual gross household income is “anticipated” for the future </w:t>
      </w:r>
      <w:r w:rsidR="00527E80" w:rsidRPr="00E846B2">
        <w:rPr>
          <w:rFonts w:cs="Arial"/>
          <w:b/>
          <w:i/>
        </w:rPr>
        <w:t>twelve-month</w:t>
      </w:r>
      <w:r w:rsidRPr="00E846B2">
        <w:rPr>
          <w:rFonts w:cs="Arial"/>
          <w:b/>
          <w:i/>
        </w:rPr>
        <w:t xml:space="preserve"> period based on current circumstances or known upcoming </w:t>
      </w:r>
      <w:r w:rsidRPr="00E846B2">
        <w:rPr>
          <w:rFonts w:cs="Arial"/>
          <w:b/>
          <w:i/>
        </w:rPr>
        <w:lastRenderedPageBreak/>
        <w:t xml:space="preserve">income changes, all of which must be verifiable and documented in the community’s program files. </w:t>
      </w:r>
    </w:p>
    <w:p w:rsidR="00E846B2" w:rsidRDefault="00E846B2" w:rsidP="00E846B2">
      <w:pPr>
        <w:pStyle w:val="BodyTextIndent2"/>
        <w:ind w:left="540"/>
        <w:rPr>
          <w:rFonts w:cs="Arial"/>
          <w:b/>
          <w:i/>
        </w:rPr>
      </w:pPr>
    </w:p>
    <w:p w:rsidR="00EA30AD" w:rsidRPr="00E846B2" w:rsidRDefault="00EA30AD" w:rsidP="00E846B2">
      <w:pPr>
        <w:pStyle w:val="BodyTextIndent2"/>
        <w:ind w:left="540"/>
        <w:rPr>
          <w:rFonts w:cs="Arial"/>
        </w:rPr>
      </w:pPr>
      <w:r w:rsidRPr="00E846B2">
        <w:rPr>
          <w:rFonts w:cs="Arial"/>
          <w:b/>
          <w:i/>
        </w:rPr>
        <w:t>For purposes of determining an applicant’s annual gross household income, there are certain income inclusions (e.g., income from certain assets) and there are certain income exclusions (e.g., payments received for the care of foster children) that are taken into account</w:t>
      </w:r>
      <w:r w:rsidR="00527E80" w:rsidRPr="00E846B2">
        <w:rPr>
          <w:rFonts w:cs="Arial"/>
          <w:b/>
          <w:i/>
        </w:rPr>
        <w:t xml:space="preserve">.  </w:t>
      </w:r>
      <w:r w:rsidRPr="00E846B2">
        <w:rPr>
          <w:rFonts w:cs="Arial"/>
        </w:rPr>
        <w:t xml:space="preserve">(Refer to HUD’s “Technical Guide for Determining Income and Allowances for the HOME Program” for more detail). </w:t>
      </w:r>
    </w:p>
    <w:p w:rsidR="00E846B2" w:rsidRDefault="00E846B2" w:rsidP="00E846B2">
      <w:pPr>
        <w:pStyle w:val="BodyTextIndent2"/>
        <w:ind w:left="540"/>
        <w:rPr>
          <w:rFonts w:cs="Arial"/>
          <w:b/>
          <w:i/>
        </w:rPr>
      </w:pPr>
    </w:p>
    <w:p w:rsidR="00EA30AD" w:rsidRPr="00E846B2" w:rsidRDefault="00EA30AD" w:rsidP="00E846B2">
      <w:pPr>
        <w:pStyle w:val="BodyTextIndent2"/>
        <w:ind w:left="540"/>
        <w:rPr>
          <w:rFonts w:cs="Arial"/>
        </w:rPr>
      </w:pPr>
      <w:r w:rsidRPr="00E846B2">
        <w:rPr>
          <w:rFonts w:cs="Arial"/>
        </w:rPr>
        <w:t>The community will create and have available for use the necessary forms for verifying and documenting an applicant’s annual gross household income (including verification forms for allowable income inclusions and exclusions), verification forms for documenting property eligibility requirements, and verification forms for documenting allowable deductions for determining adjusted gross household income.</w:t>
      </w:r>
    </w:p>
    <w:p w:rsidR="00EA30AD" w:rsidRPr="00E846B2" w:rsidRDefault="00EA30AD" w:rsidP="00EA30AD">
      <w:pPr>
        <w:pStyle w:val="BodyTextIndent2"/>
        <w:ind w:left="720"/>
        <w:rPr>
          <w:rFonts w:cs="Arial"/>
        </w:rPr>
      </w:pPr>
      <w:r w:rsidRPr="00E846B2">
        <w:rPr>
          <w:rFonts w:cs="Arial"/>
        </w:rPr>
        <w:t xml:space="preserve"> </w:t>
      </w:r>
    </w:p>
    <w:p w:rsidR="00EA30AD" w:rsidRPr="00E846B2" w:rsidRDefault="00EA30AD" w:rsidP="00E846B2">
      <w:pPr>
        <w:pStyle w:val="BodyTextIndent2"/>
        <w:ind w:left="540"/>
        <w:rPr>
          <w:rFonts w:cs="Arial"/>
        </w:rPr>
      </w:pPr>
      <w:r w:rsidRPr="00E846B2">
        <w:rPr>
          <w:rFonts w:cs="Arial"/>
        </w:rPr>
        <w:t xml:space="preserve">The most current HUD income limitations, by county and by household size, must be used for determining and verifying income eligibility.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Additional documentation may also be obtained by the community to further substantiate an applicant’s annual (gross) household income (e.g., obtain a copy of the applicant’s federal and/or state income tax forms from the previous tax year).</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 xml:space="preserve">Once an applicant’s income has been verified, the verification is valid for six months </w:t>
      </w:r>
      <w:r w:rsidRPr="00E846B2">
        <w:rPr>
          <w:rFonts w:cs="Arial"/>
          <w:b/>
          <w:i/>
          <w:u w:val="single"/>
        </w:rPr>
        <w:t>only</w:t>
      </w:r>
      <w:r w:rsidR="00527E80" w:rsidRPr="00E846B2">
        <w:rPr>
          <w:rFonts w:cs="Arial"/>
          <w:b/>
          <w:i/>
        </w:rPr>
        <w:t xml:space="preserve">.  </w:t>
      </w:r>
      <w:r w:rsidRPr="00E846B2">
        <w:rPr>
          <w:rFonts w:cs="Arial"/>
          <w:b/>
          <w:i/>
        </w:rPr>
        <w:t>The income verification must be updated if more than six months transpires from the initial verification and the actual commitment of the community’s program funds.</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In addition to documenting that an applicant meets the ownership, occupancy, tenure and income eligibility requirements, sufficient documentation must be obtained to clearly indicate that the applicant’s property also meets all applicable property eligibility requirements as described in Section 4.2.</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rPr>
      </w:pPr>
      <w:r w:rsidRPr="00E846B2">
        <w:rPr>
          <w:rFonts w:cs="Arial"/>
          <w:b/>
        </w:rPr>
        <w:t>7.4 Initial Property Inspection</w:t>
      </w:r>
      <w:r w:rsidR="00E846B2">
        <w:rPr>
          <w:rFonts w:cs="Arial"/>
          <w:b/>
        </w:rPr>
        <w:t xml:space="preserve">: </w:t>
      </w:r>
      <w:r w:rsidRPr="00E846B2">
        <w:rPr>
          <w:rFonts w:cs="Arial"/>
          <w:b/>
          <w:i/>
        </w:rPr>
        <w:t xml:space="preserve">Following eligibility determination and verification, the community’s housing rehabilitation technician will arrange with the property owner a date and time in which to conduct an initial inspection of the property to be assisted. </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The purpose of the initial inspection is to determine the scope of work to be accomplished with the rehabilitation of that property (i.e., the hard costs of rehabilitation)</w:t>
      </w:r>
      <w:r w:rsidR="00527E80" w:rsidRPr="00E846B2">
        <w:rPr>
          <w:rFonts w:cs="Arial"/>
          <w:b/>
          <w:i/>
        </w:rPr>
        <w:t xml:space="preserve">.  </w:t>
      </w:r>
      <w:r w:rsidRPr="00E846B2">
        <w:rPr>
          <w:rFonts w:cs="Arial"/>
          <w:b/>
          <w:i/>
        </w:rPr>
        <w:t xml:space="preserve">The initial inspection will be conducted in order to verify the presence and condition of all components, systems and equipment of the property owner’s dwelling and property, and to identify any and all items that do not conform to Iowa’s Minimum Housing Rehabilitation Standards (as applicable) for inclusion in the work write-up for that dwelling. </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rPr>
      </w:pPr>
      <w:r w:rsidRPr="00E846B2">
        <w:rPr>
          <w:rFonts w:cs="Arial"/>
        </w:rPr>
        <w:lastRenderedPageBreak/>
        <w:t>Typically, the initial inspection is the first opportunity to meet face-to-face with the property owner(s)</w:t>
      </w:r>
      <w:r w:rsidR="00527E80" w:rsidRPr="00E846B2">
        <w:rPr>
          <w:rFonts w:cs="Arial"/>
        </w:rPr>
        <w:t xml:space="preserve">.  </w:t>
      </w:r>
      <w:r w:rsidRPr="00E846B2">
        <w:rPr>
          <w:rFonts w:cs="Arial"/>
        </w:rPr>
        <w:t>If the property to be assisted is target housing, meeting with the property owner(s) at their property for the purpose of conducting the initial inspection is an ideal time to discuss lead-based paint issues likely to impact their own project</w:t>
      </w:r>
      <w:r w:rsidR="00527E80" w:rsidRPr="00E846B2">
        <w:rPr>
          <w:rFonts w:cs="Arial"/>
        </w:rPr>
        <w:t xml:space="preserve">.  </w:t>
      </w:r>
      <w:r w:rsidRPr="00E846B2">
        <w:rPr>
          <w:rFonts w:cs="Arial"/>
        </w:rPr>
        <w:t xml:space="preserve">Prior to conducting the initial inspection, the community’s program administrator or rehabilitation technician needs to convey the first of several required lead-based paint related notices (if this has not transpired prior to the initial inspection). </w:t>
      </w:r>
    </w:p>
    <w:p w:rsidR="00EA30AD" w:rsidRPr="00E846B2" w:rsidRDefault="00EA30AD" w:rsidP="00E846B2">
      <w:pPr>
        <w:pStyle w:val="BodyTextIndent2"/>
        <w:ind w:left="540"/>
        <w:rPr>
          <w:rFonts w:cs="Arial"/>
        </w:rPr>
      </w:pPr>
      <w:r w:rsidRPr="00E846B2">
        <w:rPr>
          <w:rFonts w:cs="Arial"/>
          <w:b/>
          <w:i/>
        </w:rPr>
        <w:t>The first notification requirement for target housing is to convey general information to the property owner about the dangers of lead-based paint</w:t>
      </w:r>
      <w:r w:rsidR="00527E80" w:rsidRPr="00E846B2">
        <w:rPr>
          <w:rFonts w:cs="Arial"/>
          <w:b/>
          <w:i/>
        </w:rPr>
        <w:t xml:space="preserve">.  </w:t>
      </w:r>
      <w:r w:rsidRPr="00E846B2">
        <w:rPr>
          <w:rFonts w:cs="Arial"/>
          <w:b/>
          <w:i/>
        </w:rPr>
        <w:t>The community may use either the Environmental Protection Agency’s (EPA’s) standard pamphlet entitled “</w:t>
      </w:r>
      <w:r w:rsidR="004A131F">
        <w:rPr>
          <w:rFonts w:cs="Arial"/>
          <w:b/>
          <w:i/>
        </w:rPr>
        <w:t>Renovate Right: Important Lead Hazard Information for Families, Child Care Providers, and Schools”</w:t>
      </w:r>
      <w:r w:rsidRPr="00E846B2">
        <w:rPr>
          <w:rFonts w:cs="Arial"/>
          <w:b/>
          <w:i/>
        </w:rPr>
        <w:t xml:space="preserve"> or the Iowa Department of Public Health’s (IDPH’s) standard pamphlet entitled “Lead Poisoning - How to Protect Iowa’s Families” for this purpose.</w:t>
      </w:r>
      <w:r w:rsidRPr="00E846B2">
        <w:rPr>
          <w:rFonts w:cs="Arial"/>
        </w:rPr>
        <w:t xml:space="preserve">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b/>
          <w:i/>
        </w:rPr>
        <w:t>Project files must be documented indicating that the property owner(s) has received this required notice</w:t>
      </w:r>
      <w:r w:rsidR="00527E80" w:rsidRPr="00E846B2">
        <w:rPr>
          <w:rFonts w:cs="Arial"/>
          <w:b/>
          <w:i/>
        </w:rPr>
        <w:t xml:space="preserve">.  </w:t>
      </w:r>
      <w:r w:rsidRPr="00E846B2">
        <w:rPr>
          <w:rFonts w:cs="Arial"/>
          <w:b/>
          <w:i/>
        </w:rPr>
        <w:t xml:space="preserve">The community will use either the EPA Pamphlet - “Acknowledgement of Receipt” form or the IDPH Pamphlet - “Acknowledgement of Receipt” </w:t>
      </w:r>
      <w:proofErr w:type="gramStart"/>
      <w:r w:rsidRPr="00E846B2">
        <w:rPr>
          <w:rFonts w:cs="Arial"/>
          <w:b/>
          <w:i/>
        </w:rPr>
        <w:t>form</w:t>
      </w:r>
      <w:proofErr w:type="gramEnd"/>
      <w:r w:rsidRPr="00E846B2">
        <w:rPr>
          <w:rFonts w:cs="Arial"/>
          <w:b/>
          <w:i/>
        </w:rPr>
        <w:t xml:space="preserve"> for this purpose</w:t>
      </w:r>
      <w:r w:rsidR="0057186C" w:rsidRPr="00E846B2">
        <w:rPr>
          <w:rFonts w:cs="Arial"/>
          <w:b/>
          <w:i/>
        </w:rPr>
        <w:t xml:space="preserve">.  </w:t>
      </w:r>
      <w:r w:rsidRPr="00E846B2">
        <w:rPr>
          <w:rFonts w:cs="Arial"/>
          <w:b/>
          <w:i/>
        </w:rPr>
        <w:t xml:space="preserve">Both </w:t>
      </w:r>
      <w:proofErr w:type="gramStart"/>
      <w:r w:rsidRPr="00E846B2">
        <w:rPr>
          <w:rFonts w:cs="Arial"/>
          <w:b/>
          <w:i/>
        </w:rPr>
        <w:t>acknowledgement</w:t>
      </w:r>
      <w:proofErr w:type="gramEnd"/>
      <w:r w:rsidRPr="00E846B2">
        <w:rPr>
          <w:rFonts w:cs="Arial"/>
          <w:b/>
          <w:i/>
        </w:rPr>
        <w:t xml:space="preserve"> of receipt forms require the property owner’s signature and date of their receipt.</w:t>
      </w:r>
      <w:r w:rsidRPr="00E846B2">
        <w:rPr>
          <w:rFonts w:cs="Arial"/>
        </w:rPr>
        <w:t xml:space="preserve">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Project files must be documented with a copy of the initial inspection report, signed (or initialed) and dated by the community’s staff who performed the initial inspection.</w:t>
      </w:r>
    </w:p>
    <w:p w:rsidR="00EA30AD" w:rsidRPr="00E846B2" w:rsidRDefault="00EA30AD" w:rsidP="00EA30AD">
      <w:pPr>
        <w:pStyle w:val="BodyTextIndent2"/>
        <w:ind w:left="720"/>
        <w:rPr>
          <w:rFonts w:cs="Arial"/>
        </w:rPr>
      </w:pPr>
    </w:p>
    <w:p w:rsidR="00EA30AD" w:rsidRPr="00E846B2" w:rsidRDefault="00EA30AD" w:rsidP="00E846B2">
      <w:pPr>
        <w:pStyle w:val="BodyTextIndent2"/>
        <w:ind w:left="540"/>
        <w:rPr>
          <w:rFonts w:cs="Arial"/>
          <w:b/>
        </w:rPr>
      </w:pPr>
      <w:r w:rsidRPr="00E846B2">
        <w:rPr>
          <w:rFonts w:cs="Arial"/>
          <w:b/>
        </w:rPr>
        <w:t>7.5 Work Write-Up (Project Specifications)</w:t>
      </w:r>
      <w:r w:rsidR="00E846B2">
        <w:rPr>
          <w:rFonts w:cs="Arial"/>
          <w:b/>
        </w:rPr>
        <w:t xml:space="preserve">: </w:t>
      </w:r>
      <w:r w:rsidRPr="00E846B2">
        <w:rPr>
          <w:rFonts w:cs="Arial"/>
          <w:b/>
          <w:i/>
        </w:rPr>
        <w:t>From the data and information gathered by the rehabilitation technician during the initial inspection, a work write-up (or project specifications as they are often referred to) will be generated</w:t>
      </w:r>
      <w:r w:rsidR="00527E80" w:rsidRPr="00E846B2">
        <w:rPr>
          <w:rFonts w:cs="Arial"/>
          <w:b/>
          <w:i/>
        </w:rPr>
        <w:t>.</w:t>
      </w:r>
      <w:r w:rsidR="00527E80" w:rsidRPr="00E846B2">
        <w:rPr>
          <w:rFonts w:cs="Arial"/>
        </w:rPr>
        <w:t xml:space="preserve">  </w:t>
      </w:r>
      <w:r w:rsidRPr="00E846B2">
        <w:rPr>
          <w:rFonts w:cs="Arial"/>
        </w:rPr>
        <w:t>The work write-up is first used by the community in the formulation of a cost estimate</w:t>
      </w:r>
      <w:r w:rsidR="00527E80" w:rsidRPr="00E846B2">
        <w:rPr>
          <w:rFonts w:cs="Arial"/>
        </w:rPr>
        <w:t xml:space="preserve">.  </w:t>
      </w:r>
      <w:r w:rsidRPr="00E846B2">
        <w:rPr>
          <w:rFonts w:cs="Arial"/>
        </w:rPr>
        <w:t xml:space="preserve">The work write-up eventually becomes a part of the bid documents needed for the procurement of a contractor(s).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 xml:space="preserve">All work write-ups will be written so that participating contractors that bid on the community’s projects will submit itemized bids (i.e., an individual line-item cost for each individual line-item of the work write-up). </w:t>
      </w:r>
    </w:p>
    <w:p w:rsidR="00EA30AD" w:rsidRPr="00E846B2" w:rsidRDefault="00EA30AD" w:rsidP="00EA30AD">
      <w:pPr>
        <w:pStyle w:val="BodyTextIndent2"/>
        <w:ind w:left="720"/>
        <w:rPr>
          <w:rFonts w:cs="Arial"/>
        </w:rPr>
      </w:pPr>
    </w:p>
    <w:p w:rsidR="00EA30AD" w:rsidRPr="00E846B2" w:rsidRDefault="00EA30AD" w:rsidP="00E846B2">
      <w:pPr>
        <w:pStyle w:val="BodyTextIndent2"/>
        <w:ind w:left="540"/>
        <w:rPr>
          <w:rFonts w:cs="Arial"/>
          <w:b/>
        </w:rPr>
      </w:pPr>
      <w:r w:rsidRPr="00E846B2">
        <w:rPr>
          <w:rFonts w:cs="Arial"/>
          <w:b/>
        </w:rPr>
        <w:t>7.6 Cost Estimate</w:t>
      </w:r>
      <w:r w:rsidR="00E846B2">
        <w:rPr>
          <w:rFonts w:cs="Arial"/>
          <w:b/>
        </w:rPr>
        <w:t xml:space="preserve">: </w:t>
      </w:r>
      <w:r w:rsidRPr="00E846B2">
        <w:rPr>
          <w:rFonts w:cs="Arial"/>
          <w:b/>
          <w:i/>
        </w:rPr>
        <w:t>The community will prepare a written cost estimate of the hard costs of rehabilitation for each project following the initial inspection and formulation of a work write-up</w:t>
      </w:r>
      <w:r w:rsidR="00527E80" w:rsidRPr="00E846B2">
        <w:rPr>
          <w:rFonts w:cs="Arial"/>
          <w:b/>
          <w:i/>
        </w:rPr>
        <w:t>.</w:t>
      </w:r>
      <w:r w:rsidR="00527E80" w:rsidRPr="00E846B2">
        <w:rPr>
          <w:rFonts w:cs="Arial"/>
        </w:rPr>
        <w:t xml:space="preserve">  </w:t>
      </w:r>
      <w:r w:rsidRPr="00E846B2">
        <w:rPr>
          <w:rFonts w:cs="Arial"/>
          <w:b/>
          <w:i/>
        </w:rPr>
        <w:t>The community’s cost estimate will also be depicted in itemized form</w:t>
      </w:r>
      <w:r w:rsidR="00527E80" w:rsidRPr="00E846B2">
        <w:rPr>
          <w:rFonts w:cs="Arial"/>
          <w:b/>
          <w:i/>
        </w:rPr>
        <w:t xml:space="preserve">.  </w:t>
      </w:r>
      <w:r w:rsidRPr="00E846B2">
        <w:rPr>
          <w:rFonts w:cs="Arial"/>
          <w:b/>
          <w:i/>
        </w:rPr>
        <w:t>The community’s cost estimate will be identified as such, be signed (or initialed) by the rehabilitation technician that prepared it, and dated</w:t>
      </w:r>
      <w:r w:rsidR="00527E80" w:rsidRPr="00E846B2">
        <w:rPr>
          <w:rFonts w:cs="Arial"/>
          <w:b/>
          <w:i/>
        </w:rPr>
        <w:t xml:space="preserve">.  </w:t>
      </w:r>
      <w:r w:rsidRPr="00E846B2">
        <w:rPr>
          <w:rFonts w:cs="Arial"/>
          <w:b/>
          <w:i/>
        </w:rPr>
        <w:t xml:space="preserve">The community’s cost estimates must be included in individual project files. </w:t>
      </w:r>
    </w:p>
    <w:p w:rsidR="00EA30AD" w:rsidRPr="00E846B2" w:rsidRDefault="00EA30AD" w:rsidP="00EA30AD">
      <w:pPr>
        <w:pStyle w:val="BodyTextIndent2"/>
        <w:ind w:left="720"/>
        <w:rPr>
          <w:rFonts w:cs="Arial"/>
        </w:rPr>
      </w:pPr>
    </w:p>
    <w:p w:rsidR="00EA30AD" w:rsidRPr="00E846B2" w:rsidRDefault="00EA30AD" w:rsidP="00E846B2">
      <w:pPr>
        <w:pStyle w:val="BodyTextIndent2"/>
        <w:ind w:left="540"/>
        <w:rPr>
          <w:rFonts w:cs="Arial"/>
        </w:rPr>
      </w:pPr>
      <w:r w:rsidRPr="00E846B2">
        <w:rPr>
          <w:rFonts w:cs="Arial"/>
        </w:rPr>
        <w:lastRenderedPageBreak/>
        <w:t>The community’s written cost estimate is formulated to initially determine if that project is financially feasible to undertake, and secondarily to ensure the cost reasonableness of contractor’s bids that will be received for that project</w:t>
      </w:r>
      <w:r w:rsidR="00527E80" w:rsidRPr="00E846B2">
        <w:rPr>
          <w:rFonts w:cs="Arial"/>
        </w:rPr>
        <w:t xml:space="preserve">.  </w:t>
      </w:r>
      <w:r w:rsidRPr="00E846B2">
        <w:rPr>
          <w:rFonts w:cs="Arial"/>
          <w:b/>
          <w:i/>
        </w:rPr>
        <w:t>The primary purpose for the community’s written cost estimate is to establish the probable cost of rehabilitation (i.e., the hard costs of rehabilitation) as well as determine the basis for what needs to be accomplished to that dwelling (if target housing) from a lead hazard reduction standpoint</w:t>
      </w:r>
      <w:r w:rsidR="00527E80" w:rsidRPr="00E846B2">
        <w:rPr>
          <w:rFonts w:cs="Arial"/>
          <w:b/>
          <w:i/>
        </w:rPr>
        <w:t xml:space="preserve">.  </w:t>
      </w:r>
      <w:r w:rsidRPr="00E846B2">
        <w:rPr>
          <w:rFonts w:cs="Arial"/>
          <w:b/>
          <w:i/>
        </w:rPr>
        <w:t>Lead hazard reduction requirements are based on the community’s estimated cost of rehabilitation</w:t>
      </w:r>
      <w:r w:rsidR="00527E80" w:rsidRPr="00E846B2">
        <w:rPr>
          <w:rFonts w:cs="Arial"/>
          <w:b/>
          <w:i/>
        </w:rPr>
        <w:t xml:space="preserve">.  </w:t>
      </w:r>
      <w:r w:rsidRPr="00E846B2">
        <w:rPr>
          <w:rFonts w:cs="Arial"/>
        </w:rPr>
        <w:t>(Refer to Section 7.10 for more detail on lead hazard reduction requirements).</w:t>
      </w:r>
    </w:p>
    <w:p w:rsidR="00EA30AD" w:rsidRPr="00E846B2" w:rsidRDefault="00EA30AD" w:rsidP="00EA30AD">
      <w:pPr>
        <w:pStyle w:val="BodyTextIndent2"/>
        <w:ind w:left="720"/>
        <w:rPr>
          <w:rFonts w:cs="Arial"/>
        </w:rPr>
      </w:pPr>
    </w:p>
    <w:p w:rsidR="00EA30AD" w:rsidRPr="00E846B2" w:rsidRDefault="00EA30AD" w:rsidP="00E846B2">
      <w:pPr>
        <w:pStyle w:val="BodyTextIndent2"/>
        <w:ind w:left="540"/>
        <w:rPr>
          <w:rFonts w:cs="Arial"/>
          <w:b/>
        </w:rPr>
      </w:pPr>
      <w:r w:rsidRPr="00E846B2">
        <w:rPr>
          <w:rFonts w:cs="Arial"/>
          <w:b/>
        </w:rPr>
        <w:t>7.7 Historical (Section 106) Clearance</w:t>
      </w:r>
      <w:r w:rsidR="00E846B2">
        <w:rPr>
          <w:rFonts w:cs="Arial"/>
          <w:b/>
        </w:rPr>
        <w:t xml:space="preserve">: </w:t>
      </w:r>
      <w:r w:rsidRPr="00E846B2">
        <w:rPr>
          <w:rFonts w:cs="Arial"/>
        </w:rPr>
        <w:t>Assisted properties may be of historical significance</w:t>
      </w:r>
      <w:r w:rsidR="00527E80" w:rsidRPr="00E846B2">
        <w:rPr>
          <w:rFonts w:cs="Arial"/>
        </w:rPr>
        <w:t xml:space="preserve">.  </w:t>
      </w:r>
      <w:r w:rsidRPr="00E846B2">
        <w:rPr>
          <w:rFonts w:cs="Arial"/>
        </w:rPr>
        <w:t>Historic preservation requirements may have an impact on the community’s work write-up (the original work write-up and/or the final, revised work write-up following any lead hazard reduction need determination if target housing)</w:t>
      </w:r>
      <w:r w:rsidR="00527E80" w:rsidRPr="00E846B2">
        <w:rPr>
          <w:rFonts w:cs="Arial"/>
        </w:rPr>
        <w:t xml:space="preserve">.  </w:t>
      </w:r>
      <w:r w:rsidRPr="00E846B2">
        <w:rPr>
          <w:rFonts w:cs="Arial"/>
          <w:b/>
          <w:i/>
        </w:rPr>
        <w:t>Individual projects assisted under the community’s owner-occupied rehabilitation program that are not covered under the Programmatic Memorandum of Understanding between the IEDA and SHPO must be submitted individually to SHPO for Section 106 review and compliance.</w:t>
      </w:r>
      <w:r w:rsidRPr="00E846B2">
        <w:rPr>
          <w:rFonts w:cs="Arial"/>
        </w:rPr>
        <w:t xml:space="preserve"> </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rPr>
      </w:pPr>
      <w:r w:rsidRPr="00E846B2">
        <w:rPr>
          <w:rFonts w:cs="Arial"/>
          <w:b/>
        </w:rPr>
        <w:t>7.8 Infeasible Structures</w:t>
      </w:r>
      <w:r w:rsidR="00E846B2">
        <w:rPr>
          <w:rFonts w:cs="Arial"/>
          <w:b/>
        </w:rPr>
        <w:t xml:space="preserve">: </w:t>
      </w:r>
      <w:r w:rsidRPr="00E846B2">
        <w:rPr>
          <w:rFonts w:cs="Arial"/>
        </w:rPr>
        <w:t xml:space="preserve">Depending on the extent of the rehabilitation work (the hard costs of rehabilitation) necessary to bring a dwelling and the property as a whole into conformance with </w:t>
      </w:r>
      <w:smartTag w:uri="urn:schemas-microsoft-com:office:smarttags" w:element="State">
        <w:smartTag w:uri="urn:schemas-microsoft-com:office:smarttags" w:element="place">
          <w:r w:rsidRPr="00E846B2">
            <w:rPr>
              <w:rFonts w:cs="Arial"/>
            </w:rPr>
            <w:t>Iowa</w:t>
          </w:r>
        </w:smartTag>
      </w:smartTag>
      <w:r w:rsidRPr="00E846B2">
        <w:rPr>
          <w:rFonts w:cs="Arial"/>
        </w:rPr>
        <w:t>’s Minimum Housing Rehabilitation Standards (as applicable), the community may find a dwelling that is structurally and/or financially infeasible to rehabilitate</w:t>
      </w:r>
      <w:r w:rsidR="00527E80" w:rsidRPr="00E846B2">
        <w:rPr>
          <w:rFonts w:cs="Arial"/>
        </w:rPr>
        <w:t xml:space="preserve">.  </w:t>
      </w:r>
      <w:r w:rsidRPr="00E846B2">
        <w:rPr>
          <w:rFonts w:cs="Arial"/>
        </w:rPr>
        <w:t>The community will apply the following formula to all projects in order to determine if that project is feasible for rehabilitation.</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w:t>
      </w:r>
      <w:r w:rsidRPr="00E846B2">
        <w:rPr>
          <w:rFonts w:cs="Arial"/>
          <w:u w:val="single"/>
        </w:rPr>
        <w:t>If the community’s estimated cost of rehabilitation (the hard cost of rehabilitation) is at, or greater than, fifty percent (50%) of the replacement value for that size of unit, the proposed project will be considered infeasible to rehabilitate</w:t>
      </w:r>
      <w:r w:rsidRPr="00E846B2">
        <w:rPr>
          <w:rFonts w:cs="Arial"/>
        </w:rPr>
        <w:t xml:space="preserve">”.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NOTE 1: The estimated cost of rehabilitation would include all sources of funds, not just the community’s program funds.</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NOTE 2: Replacement value will be based on sixty-five dollars ($65) per square foot with no basement space figured in; not including porches, breezeways, or attached garages; and with no square footage cost differential in treating second (or more) floors in the computation of total square footage.</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 xml:space="preserve">Where a dwelling is determined infeasible for rehabilitation using the above formula, the community reserves the right to withdraw its offer of financial assistance toward that project and to its property owner. </w:t>
      </w:r>
    </w:p>
    <w:p w:rsidR="00EA30AD" w:rsidRPr="00E846B2" w:rsidRDefault="00EA30AD" w:rsidP="00EA30AD">
      <w:pPr>
        <w:pStyle w:val="BodyTextIndent2"/>
        <w:ind w:left="720"/>
        <w:rPr>
          <w:rFonts w:cs="Arial"/>
        </w:rPr>
      </w:pPr>
    </w:p>
    <w:p w:rsidR="0061462C" w:rsidRDefault="0061462C" w:rsidP="00E846B2">
      <w:pPr>
        <w:pStyle w:val="BodyTextIndent2"/>
        <w:ind w:left="540"/>
        <w:rPr>
          <w:rFonts w:cs="Arial"/>
          <w:b/>
        </w:rPr>
        <w:sectPr w:rsidR="0061462C" w:rsidSect="00580907">
          <w:pgSz w:w="12240" w:h="15840" w:code="1"/>
          <w:pgMar w:top="1440" w:right="1440" w:bottom="1440" w:left="1440" w:header="720" w:footer="720" w:gutter="0"/>
          <w:cols w:space="720"/>
          <w:docGrid w:linePitch="360"/>
        </w:sectPr>
      </w:pPr>
    </w:p>
    <w:p w:rsidR="00EA30AD" w:rsidRPr="00E846B2" w:rsidRDefault="00EA30AD" w:rsidP="00E846B2">
      <w:pPr>
        <w:pStyle w:val="BodyTextIndent2"/>
        <w:ind w:left="540"/>
        <w:rPr>
          <w:rFonts w:cs="Arial"/>
          <w:b/>
        </w:rPr>
      </w:pPr>
      <w:r w:rsidRPr="00E846B2">
        <w:rPr>
          <w:rFonts w:cs="Arial"/>
          <w:b/>
        </w:rPr>
        <w:lastRenderedPageBreak/>
        <w:t>7.9 Level of Benefit / Financial Commitment</w:t>
      </w:r>
      <w:r w:rsidR="00E846B2">
        <w:rPr>
          <w:rFonts w:cs="Arial"/>
          <w:b/>
        </w:rPr>
        <w:t xml:space="preserve">: </w:t>
      </w:r>
      <w:r w:rsidRPr="00E846B2">
        <w:rPr>
          <w:rFonts w:cs="Arial"/>
        </w:rPr>
        <w:t xml:space="preserve">The level of benefit available to eligible applicants can best be described as the community’s preliminary projection of program funds to be applied toward a rehabilitation project (i.e., the hard costs of rehabilitation portion of the overall project only, and not including the direct administrative costs, lead hazard reduction costs, lead hazard reduction carrying costs, or temporary relocation costs that may be applied toward the total project).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Based on the community’s cost estimate, the after-rehabilitation value of the property will be determined and the determination will be made as to whether the applicant’s dwelling and property are feasible to rehabilitate</w:t>
      </w:r>
      <w:r w:rsidR="00527E80" w:rsidRPr="00E846B2">
        <w:rPr>
          <w:rFonts w:cs="Arial"/>
        </w:rPr>
        <w:t xml:space="preserve">.  </w:t>
      </w:r>
      <w:r w:rsidRPr="00E846B2">
        <w:rPr>
          <w:rFonts w:cs="Arial"/>
        </w:rPr>
        <w:t>Using the community’s cost estimate, the community will first subtract the amount of all other sources of funds to be applied toward the rehabilitation costs of that project to arrive at the total amount of funds needed from the community’s program funds for the rehabilitation of that project.</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In effect, the community can make a tentative financial commitment to the applicant for the rehabilitation work (the hard costs of rehabilitation) necessary to bring that dwelling into conformance with the applicable rehabilitation standards</w:t>
      </w:r>
      <w:r w:rsidR="00527E80" w:rsidRPr="00E846B2">
        <w:rPr>
          <w:rFonts w:cs="Arial"/>
        </w:rPr>
        <w:t xml:space="preserve">.  </w:t>
      </w:r>
      <w:r w:rsidRPr="00E846B2">
        <w:rPr>
          <w:rFonts w:cs="Arial"/>
        </w:rPr>
        <w:t>The actual costs of rehabilitation, and from what sources of funds rehabilitation costs will be covered, may need to be reevaluated following the procurement of a contractor(s) when the actual rehabilitation cost of the project is known</w:t>
      </w:r>
      <w:r w:rsidR="00527E80" w:rsidRPr="00E846B2">
        <w:rPr>
          <w:rFonts w:cs="Arial"/>
        </w:rPr>
        <w:t xml:space="preserve">.  </w:t>
      </w:r>
      <w:r w:rsidRPr="00E846B2">
        <w:rPr>
          <w:rFonts w:cs="Arial"/>
        </w:rPr>
        <w:t>The community’s focus at this point is only on the rehabilitation costs (i.e., those that will be secured against the assisted property owner’s property).</w:t>
      </w:r>
    </w:p>
    <w:p w:rsidR="00EA30AD" w:rsidRPr="00E846B2" w:rsidRDefault="00EA30AD" w:rsidP="00EA30AD">
      <w:pPr>
        <w:pStyle w:val="BodyTextIndent2"/>
        <w:ind w:left="720"/>
        <w:rPr>
          <w:rFonts w:cs="Arial"/>
        </w:rPr>
      </w:pPr>
    </w:p>
    <w:p w:rsidR="00EA30AD" w:rsidRPr="00E846B2" w:rsidRDefault="00EA30AD" w:rsidP="00E846B2">
      <w:pPr>
        <w:pStyle w:val="BodyTextIndent2"/>
        <w:ind w:left="540"/>
        <w:rPr>
          <w:rFonts w:cs="Arial"/>
          <w:b/>
        </w:rPr>
      </w:pPr>
      <w:r w:rsidRPr="00E846B2">
        <w:rPr>
          <w:rFonts w:cs="Arial"/>
          <w:b/>
        </w:rPr>
        <w:t>7.10 Target Housing—Lead Hazard Reduction</w:t>
      </w:r>
      <w:r w:rsidR="00E846B2">
        <w:rPr>
          <w:rFonts w:cs="Arial"/>
          <w:b/>
        </w:rPr>
        <w:t xml:space="preserve">: </w:t>
      </w:r>
      <w:r w:rsidRPr="00E846B2">
        <w:rPr>
          <w:rFonts w:cs="Arial"/>
          <w:b/>
          <w:i/>
        </w:rPr>
        <w:t>All target housing properties assisted with the community’s program funds must comply with HUD’s Lead Safe Housing Regulations</w:t>
      </w:r>
      <w:r w:rsidR="00527E80" w:rsidRPr="00E846B2">
        <w:rPr>
          <w:rFonts w:cs="Arial"/>
          <w:b/>
          <w:i/>
        </w:rPr>
        <w:t xml:space="preserve">.  </w:t>
      </w:r>
      <w:r w:rsidRPr="00E846B2">
        <w:rPr>
          <w:rFonts w:cs="Arial"/>
          <w:b/>
          <w:i/>
        </w:rPr>
        <w:t>All lead based paint hazards must be identified and subsequently addressed (reduced) in target housing assisted with the community’s program funds</w:t>
      </w:r>
      <w:r w:rsidR="00527E80" w:rsidRPr="00E846B2">
        <w:rPr>
          <w:rFonts w:cs="Arial"/>
          <w:b/>
          <w:i/>
        </w:rPr>
        <w:t>.</w:t>
      </w:r>
      <w:r w:rsidR="00527E80" w:rsidRPr="00E846B2">
        <w:rPr>
          <w:rFonts w:cs="Arial"/>
        </w:rPr>
        <w:t xml:space="preserve">  </w:t>
      </w:r>
      <w:r w:rsidRPr="00E846B2">
        <w:rPr>
          <w:rFonts w:cs="Arial"/>
        </w:rPr>
        <w:t>Lead hazard reduction activity will be conducted in conjunction and/or in combination with the rehabilitation work determined from the community’s initial inspection and included in a final, revised work write-up prior to the procurement of a contractor(s)</w:t>
      </w:r>
      <w:r w:rsidR="00527E80" w:rsidRPr="00E846B2">
        <w:rPr>
          <w:rFonts w:cs="Arial"/>
        </w:rPr>
        <w:t xml:space="preserve">.  </w:t>
      </w:r>
      <w:r w:rsidRPr="00E846B2">
        <w:rPr>
          <w:rFonts w:cs="Arial"/>
          <w:b/>
          <w:i/>
        </w:rPr>
        <w:t xml:space="preserve">All assisted target housing (i.e., the entire dwelling and the property as a whole) with an assistance investment greater than $5,000 must be made at least temporarily “lead safe” at the conclusion of clearance testing and final visual assessment. </w:t>
      </w:r>
    </w:p>
    <w:p w:rsidR="00EA30AD" w:rsidRPr="00E846B2" w:rsidRDefault="00EA30AD" w:rsidP="00E846B2">
      <w:pPr>
        <w:pStyle w:val="BodyTextIndent2"/>
        <w:ind w:left="540"/>
        <w:rPr>
          <w:rFonts w:cs="Arial"/>
          <w:b/>
        </w:rPr>
      </w:pPr>
    </w:p>
    <w:p w:rsidR="00EA30AD" w:rsidRPr="00E846B2" w:rsidRDefault="00EA30AD" w:rsidP="00E846B2">
      <w:pPr>
        <w:pStyle w:val="BodyTextIndent2"/>
        <w:ind w:left="540"/>
        <w:rPr>
          <w:rFonts w:cs="Arial"/>
          <w:b/>
          <w:i/>
        </w:rPr>
      </w:pPr>
      <w:r w:rsidRPr="00E846B2">
        <w:rPr>
          <w:rFonts w:cs="Arial"/>
          <w:b/>
          <w:i/>
        </w:rPr>
        <w:t>The determination of lead hazard reduction need is based on (and directly tied to) the community’s estimated cost of rehabilitation for that project (the hard costs of rehabilitation)</w:t>
      </w:r>
      <w:r w:rsidR="00527E80" w:rsidRPr="00E846B2">
        <w:rPr>
          <w:rFonts w:cs="Arial"/>
          <w:b/>
          <w:i/>
        </w:rPr>
        <w:t xml:space="preserve">.  </w:t>
      </w:r>
      <w:r w:rsidRPr="00E846B2">
        <w:rPr>
          <w:rFonts w:cs="Arial"/>
          <w:b/>
          <w:i/>
        </w:rPr>
        <w:t>This determination is first based on the amount of program funds (and/or other HUD funds) to be used for rehabilitation, and secondly, based on the actual approach the community takes to physically determine the lead hazard reduction need (i.e., paint testing and risk assessment or the presumption of lead-based paint).</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 xml:space="preserve">For target housing projects where the estimated cost of rehabilitation is $5,000 or less in program funds (and/or other HUD funds), lead hazard </w:t>
      </w:r>
      <w:r w:rsidRPr="00E846B2">
        <w:rPr>
          <w:rFonts w:cs="Arial"/>
          <w:b/>
          <w:i/>
        </w:rPr>
        <w:lastRenderedPageBreak/>
        <w:t>reduction need is determined by testing all painted surfaces that will be disturbed by the rehabilitation activity</w:t>
      </w:r>
      <w:r w:rsidR="00527E80" w:rsidRPr="00E846B2">
        <w:rPr>
          <w:rFonts w:cs="Arial"/>
          <w:b/>
          <w:i/>
        </w:rPr>
        <w:t xml:space="preserve">.  </w:t>
      </w:r>
      <w:r w:rsidRPr="00E846B2">
        <w:rPr>
          <w:rFonts w:cs="Arial"/>
          <w:b/>
          <w:i/>
        </w:rPr>
        <w:t>Painted surfaces found to contain lead-based paint (those that will be disturbed during rehabilitation) must be repaired if deteriorated paint or lead-based paint hazards are present</w:t>
      </w:r>
      <w:r w:rsidR="00527E80" w:rsidRPr="00E846B2">
        <w:rPr>
          <w:rFonts w:cs="Arial"/>
          <w:b/>
          <w:i/>
        </w:rPr>
        <w:t xml:space="preserve">.  </w:t>
      </w:r>
      <w:r w:rsidRPr="00E846B2">
        <w:rPr>
          <w:rFonts w:cs="Arial"/>
          <w:b/>
          <w:i/>
        </w:rPr>
        <w:t xml:space="preserve">The work items specified in the community’s final, revised work write-up (rehabilitation and lead hazard reduction activity combined) for the repair of such painted surfaces to be disturbed will include, or compensate for, the lead hazard reduction activity needed.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The community may presume that assisted target housing in this estimated rehabilitation cost range contains lead-based paint</w:t>
      </w:r>
      <w:r w:rsidR="00527E80" w:rsidRPr="00E846B2">
        <w:rPr>
          <w:rFonts w:cs="Arial"/>
          <w:b/>
          <w:i/>
        </w:rPr>
        <w:t xml:space="preserve">.  </w:t>
      </w:r>
      <w:r w:rsidRPr="00E846B2">
        <w:rPr>
          <w:rFonts w:cs="Arial"/>
          <w:b/>
          <w:i/>
        </w:rPr>
        <w:t>Where lead-based paint is presumed to be present, testing of painted surfaces is not required</w:t>
      </w:r>
      <w:r w:rsidR="00527E80" w:rsidRPr="00E846B2">
        <w:rPr>
          <w:rFonts w:cs="Arial"/>
          <w:b/>
          <w:i/>
        </w:rPr>
        <w:t xml:space="preserve">.  </w:t>
      </w:r>
      <w:r w:rsidRPr="00E846B2">
        <w:rPr>
          <w:rFonts w:cs="Arial"/>
          <w:b/>
          <w:i/>
        </w:rPr>
        <w:t xml:space="preserve">Where lead-based paint is presumed to be present, </w:t>
      </w:r>
      <w:r w:rsidRPr="00E846B2">
        <w:rPr>
          <w:rFonts w:cs="Arial"/>
          <w:b/>
          <w:i/>
          <w:u w:val="single"/>
        </w:rPr>
        <w:t>all</w:t>
      </w:r>
      <w:r w:rsidRPr="00E846B2">
        <w:rPr>
          <w:rFonts w:cs="Arial"/>
          <w:b/>
          <w:i/>
        </w:rPr>
        <w:t xml:space="preserve"> painted surfaces disturbed during rehabilitation must be repaired and the lead hazard reduction need determined accordingly by the community’s certified lead professional.</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For target housing projects where the estimated cost of rehabilitation is between $5,001 and $24,999 in program funds (and/or other HUD funds), lead hazard reduction need is determined by testing of painted surfaces to be disturbed by the rehabilitation activity and conducting a risk assessment of the entire property</w:t>
      </w:r>
      <w:r w:rsidR="00527E80" w:rsidRPr="00E846B2">
        <w:rPr>
          <w:rFonts w:cs="Arial"/>
          <w:b/>
          <w:i/>
        </w:rPr>
        <w:t xml:space="preserve">.  </w:t>
      </w:r>
      <w:r w:rsidRPr="00E846B2">
        <w:rPr>
          <w:rFonts w:cs="Arial"/>
          <w:b/>
          <w:i/>
        </w:rPr>
        <w:t xml:space="preserve">From the paint testing and risk assessment results, all painted surfaces containing lead-based paint that will be disturbed during rehabilitation will be identified and all lead-based paint hazards (including dust-lead hazards and soil-lead hazards) will be identified.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Work items specified to reduce the lead-based paint hazards identified from the required paint testing and the risk assessment will be considered as “interim controls”</w:t>
      </w:r>
      <w:r w:rsidR="00527E80" w:rsidRPr="00E846B2">
        <w:rPr>
          <w:rFonts w:cs="Arial"/>
          <w:b/>
          <w:i/>
        </w:rPr>
        <w:t xml:space="preserve">.  </w:t>
      </w:r>
      <w:r w:rsidRPr="00E846B2">
        <w:rPr>
          <w:rFonts w:cs="Arial"/>
          <w:b/>
          <w:i/>
        </w:rPr>
        <w:t xml:space="preserve">The interim controls specified in the community’s final, revised work write-up, in addition to the rehabilitation work items, will include, or compensate for, the lead hazard reduction activity (interim controls) needed. </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Communities may also presume that assisted target housing in this estimated rehabilitation cost range contains lead-based paint</w:t>
      </w:r>
      <w:r w:rsidR="00527E80" w:rsidRPr="00E846B2">
        <w:rPr>
          <w:rFonts w:cs="Arial"/>
          <w:b/>
          <w:i/>
        </w:rPr>
        <w:t xml:space="preserve">.  </w:t>
      </w:r>
      <w:r w:rsidRPr="00E846B2">
        <w:rPr>
          <w:rFonts w:cs="Arial"/>
          <w:b/>
          <w:i/>
        </w:rPr>
        <w:t>Where lead-based paint is presumed to be present, testing of painted surfaces and conducting a risk assessment is not required</w:t>
      </w:r>
      <w:r w:rsidR="00527E80" w:rsidRPr="00E846B2">
        <w:rPr>
          <w:rFonts w:cs="Arial"/>
          <w:b/>
          <w:i/>
        </w:rPr>
        <w:t xml:space="preserve">.  </w:t>
      </w:r>
      <w:r w:rsidRPr="00E846B2">
        <w:rPr>
          <w:rFonts w:cs="Arial"/>
          <w:b/>
          <w:i/>
        </w:rPr>
        <w:t>Work items specified to reduce lead-based paint hazards presumed to contain lead-based paint will be considered as “standard treatments”</w:t>
      </w:r>
      <w:r w:rsidR="00527E80" w:rsidRPr="00E846B2">
        <w:rPr>
          <w:rFonts w:cs="Arial"/>
          <w:b/>
          <w:i/>
        </w:rPr>
        <w:t xml:space="preserve">.  </w:t>
      </w:r>
      <w:r w:rsidRPr="00E846B2">
        <w:rPr>
          <w:rFonts w:cs="Arial"/>
          <w:b/>
          <w:i/>
        </w:rPr>
        <w:t>The standard treatments specified in the final, revised work write-up, in addition to the rehabilitation work items, will include, or compensate for, the lead hazard reduction activity (standard treatments) needed.</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 xml:space="preserve">The determination of all lead hazard reduction activity needed to make a project lead safe following clearance testing results and final visual assessment that meet IDPH standards is first based on the amount of </w:t>
      </w:r>
      <w:r w:rsidRPr="00E846B2">
        <w:rPr>
          <w:rFonts w:cs="Arial"/>
          <w:b/>
          <w:i/>
        </w:rPr>
        <w:lastRenderedPageBreak/>
        <w:t>program funds (and/or other HUD funds) to be applied toward the hard cost of rehabilitation, and secondly, based on the approach the community takes for making this determination (i.e., paint testing and risk assessment or the presumption of lead-based paint).</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Once all lead hazard reduction activity to be accomplished has been determined by the Community’s certified lead professional, the community will compare these work items to its original initial inspection and work write-up that defines the rehabilitation work items to be accomplished</w:t>
      </w:r>
      <w:r w:rsidR="00527E80" w:rsidRPr="00E846B2">
        <w:rPr>
          <w:rFonts w:cs="Arial"/>
          <w:b/>
          <w:i/>
        </w:rPr>
        <w:t xml:space="preserve">.  </w:t>
      </w:r>
      <w:r w:rsidRPr="00E846B2">
        <w:rPr>
          <w:rFonts w:cs="Arial"/>
          <w:b/>
          <w:i/>
        </w:rPr>
        <w:t>It is possible that one or more of the rehabilitation work items specified will effectively reduce or eliminate an identified (known or presumed) lead-based paint hazard(s)</w:t>
      </w:r>
      <w:r w:rsidR="00527E80" w:rsidRPr="00E846B2">
        <w:rPr>
          <w:rFonts w:cs="Arial"/>
          <w:b/>
          <w:i/>
        </w:rPr>
        <w:t xml:space="preserve">.  </w:t>
      </w:r>
      <w:r w:rsidRPr="00E846B2">
        <w:rPr>
          <w:rFonts w:cs="Arial"/>
          <w:b/>
          <w:i/>
        </w:rPr>
        <w:t>Where lead-based paint hazards will not be addressed with the specified rehabilitation work items, additional lead hazard reduction work items (i.e., interim controls or standard treatments) will need to be added to the rehabilitation work items</w:t>
      </w:r>
      <w:r w:rsidR="00527E80" w:rsidRPr="00E846B2">
        <w:rPr>
          <w:rFonts w:cs="Arial"/>
          <w:b/>
          <w:i/>
        </w:rPr>
        <w:t xml:space="preserve">.  </w:t>
      </w:r>
      <w:r w:rsidRPr="00E846B2">
        <w:rPr>
          <w:rFonts w:cs="Arial"/>
          <w:b/>
          <w:i/>
        </w:rPr>
        <w:t>A final, revised work write-up is then generated that incorporates all rehabilitation work items and all lead hazard reduction work items</w:t>
      </w:r>
      <w:r w:rsidR="00527E80" w:rsidRPr="00E846B2">
        <w:rPr>
          <w:rFonts w:cs="Arial"/>
          <w:b/>
          <w:i/>
        </w:rPr>
        <w:t xml:space="preserve">.  </w:t>
      </w:r>
      <w:r w:rsidRPr="00E846B2">
        <w:rPr>
          <w:rFonts w:cs="Arial"/>
          <w:b/>
          <w:i/>
        </w:rPr>
        <w:t>This final, revised work write-up will then be used for the procurement of a contractor(s) to do the work.</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The community must retain all original work write-ups and cost estimates and include them in the respective project files</w:t>
      </w:r>
      <w:r w:rsidR="00527E80" w:rsidRPr="00E846B2">
        <w:rPr>
          <w:rFonts w:cs="Arial"/>
          <w:b/>
          <w:i/>
        </w:rPr>
        <w:t xml:space="preserve">.  </w:t>
      </w:r>
      <w:r w:rsidRPr="00E846B2">
        <w:rPr>
          <w:rFonts w:cs="Arial"/>
          <w:b/>
          <w:i/>
        </w:rPr>
        <w:t xml:space="preserve">Individual project cost estimates of the rehabilitation work items specified in the original work write-ups are the basis for determining what needs to be accomplished from a lead hazard reduction standpoint for each project. </w:t>
      </w:r>
    </w:p>
    <w:p w:rsidR="00EA30AD" w:rsidRPr="00E846B2" w:rsidRDefault="00EA30AD" w:rsidP="00EA30AD">
      <w:pPr>
        <w:pStyle w:val="BodyTextIndent2"/>
        <w:ind w:left="720"/>
        <w:rPr>
          <w:rFonts w:cs="Arial"/>
          <w:b/>
          <w:i/>
        </w:rPr>
      </w:pPr>
    </w:p>
    <w:p w:rsidR="00EA30AD" w:rsidRPr="00E846B2" w:rsidRDefault="00EA30AD" w:rsidP="00E846B2">
      <w:pPr>
        <w:pStyle w:val="BodyTextIndent2"/>
        <w:ind w:left="540"/>
        <w:rPr>
          <w:rFonts w:cs="Arial"/>
          <w:b/>
          <w:i/>
        </w:rPr>
      </w:pPr>
      <w:r w:rsidRPr="00E846B2">
        <w:rPr>
          <w:rFonts w:cs="Arial"/>
          <w:b/>
          <w:i/>
        </w:rPr>
        <w:t>The determination of lead-based paint hazards, regardless of the estimated cost of rehabilitation, can only be accomplished by certain Iowa-certified lead professionals</w:t>
      </w:r>
      <w:r w:rsidR="00527E80" w:rsidRPr="00E846B2">
        <w:rPr>
          <w:rFonts w:cs="Arial"/>
          <w:b/>
          <w:i/>
        </w:rPr>
        <w:t xml:space="preserve">.  </w:t>
      </w:r>
      <w:r w:rsidRPr="00E846B2">
        <w:rPr>
          <w:rFonts w:cs="Arial"/>
          <w:b/>
          <w:i/>
        </w:rPr>
        <w:t>Paint testing and risk assessments can only be accomplished by lead professionals certified in Iowa as Lead Inspectors / Risk Assessors or Elevated Blood Lead (EBL) Inspectors / Risk Assessors</w:t>
      </w:r>
      <w:r w:rsidR="00527E80" w:rsidRPr="00E846B2">
        <w:rPr>
          <w:rFonts w:cs="Arial"/>
          <w:b/>
          <w:i/>
        </w:rPr>
        <w:t xml:space="preserve">.  </w:t>
      </w:r>
      <w:r w:rsidRPr="00E846B2">
        <w:rPr>
          <w:rFonts w:cs="Arial"/>
          <w:b/>
          <w:i/>
        </w:rPr>
        <w:t>The determination of presuming that lead-based paint is present in target housing may be made by lead professionals certified in Iowa as Sampling Technicians or Lead Inspectors / Risk Assessors or Elevated Blood Lead (EBL) Inspectors / Risk Assessors</w:t>
      </w:r>
      <w:r w:rsidR="00527E80" w:rsidRPr="00E846B2">
        <w:rPr>
          <w:rFonts w:cs="Arial"/>
          <w:b/>
          <w:i/>
        </w:rPr>
        <w:t xml:space="preserve">.  </w:t>
      </w:r>
      <w:r w:rsidRPr="00E846B2">
        <w:rPr>
          <w:rFonts w:cs="Arial"/>
          <w:b/>
          <w:i/>
        </w:rPr>
        <w:t>The required clearance testing and final visual assessment that follows completion of projects where lead hazard reduction activity occurred (regardless of the estimated cost of rehabilitation) may be conducted by any of the certified lead professionals referenced above</w:t>
      </w:r>
      <w:r w:rsidR="00527E80" w:rsidRPr="00E846B2">
        <w:rPr>
          <w:rFonts w:cs="Arial"/>
          <w:b/>
          <w:i/>
        </w:rPr>
        <w:t xml:space="preserve">.  </w:t>
      </w:r>
      <w:r w:rsidRPr="00E846B2">
        <w:rPr>
          <w:rFonts w:cs="Arial"/>
          <w:b/>
          <w:i/>
        </w:rPr>
        <w:t>The community will employ all necessary Iowa-certified lead professionals.</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 xml:space="preserve">There </w:t>
      </w:r>
      <w:proofErr w:type="gramStart"/>
      <w:r w:rsidRPr="00E846B2">
        <w:rPr>
          <w:rFonts w:cs="Arial"/>
        </w:rPr>
        <w:t>are</w:t>
      </w:r>
      <w:proofErr w:type="gramEnd"/>
      <w:r w:rsidRPr="00E846B2">
        <w:rPr>
          <w:rFonts w:cs="Arial"/>
        </w:rPr>
        <w:t xml:space="preserve"> notification requirements associated with the identification of lead-based paint hazards in target housing assisted with program funds (and/or other HUD funds).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 xml:space="preserve">Where the community conducts paint testing and risk assessments to determine the lead hazard reduction need, the community must convey to </w:t>
      </w:r>
      <w:r w:rsidRPr="00E846B2">
        <w:rPr>
          <w:rFonts w:cs="Arial"/>
          <w:b/>
          <w:i/>
        </w:rPr>
        <w:lastRenderedPageBreak/>
        <w:t>the assisted property owner the “Notification of Lead- Based Paint Inspection and Risk Assessment” form</w:t>
      </w:r>
      <w:r w:rsidR="00527E80" w:rsidRPr="00E846B2">
        <w:rPr>
          <w:rFonts w:cs="Arial"/>
          <w:b/>
          <w:i/>
        </w:rPr>
        <w:t xml:space="preserve">.  </w:t>
      </w:r>
      <w:r w:rsidRPr="00E846B2">
        <w:rPr>
          <w:rFonts w:cs="Arial"/>
          <w:b/>
          <w:i/>
        </w:rPr>
        <w:t>This notification must be conveyed to the assisted property owner no later than fifteen days after the testing results have been received by the community (if applicable) and the evaluation (risk assessment) has been completed</w:t>
      </w:r>
      <w:r w:rsidR="00527E80" w:rsidRPr="00E846B2">
        <w:rPr>
          <w:rFonts w:cs="Arial"/>
          <w:b/>
          <w:i/>
        </w:rPr>
        <w:t xml:space="preserve">.  </w:t>
      </w:r>
      <w:r w:rsidRPr="00E846B2">
        <w:rPr>
          <w:rFonts w:cs="Arial"/>
          <w:b/>
          <w:i/>
        </w:rPr>
        <w:t>A Lead Based Paint and Risk Assessment report must be prepared in accordance with the requirements found in the IDPH’s 641-Chapter 70 IAC.</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Where the community presumes that lead-based paint and/or lead- based paint hazards exist in assisted target housing, the community must convey to the assisted property owner the “Notification That Lead-Based Paint or Lead-Based Paint Hazards are Presumed to be Present” form.  This notification must be conveyed to the assisted property owner no later than fifteen days after the presumption determination was made</w:t>
      </w:r>
      <w:r w:rsidR="00527E80" w:rsidRPr="00E846B2">
        <w:rPr>
          <w:rFonts w:cs="Arial"/>
          <w:b/>
          <w:i/>
        </w:rPr>
        <w:t xml:space="preserve">.  </w:t>
      </w:r>
      <w:r w:rsidRPr="00E846B2">
        <w:rPr>
          <w:rFonts w:cs="Arial"/>
          <w:b/>
          <w:i/>
        </w:rPr>
        <w:t>A Visual Risk Assessment report must be prepared in accordance with the requirements found in the IDPH’s 641-Chapter 70 IAC.</w:t>
      </w:r>
    </w:p>
    <w:p w:rsidR="00EA30AD" w:rsidRPr="00E846B2" w:rsidRDefault="00EA30AD" w:rsidP="00E846B2">
      <w:pPr>
        <w:pStyle w:val="BodyTextIndent2"/>
        <w:ind w:left="540"/>
        <w:rPr>
          <w:rFonts w:cs="Arial"/>
        </w:rPr>
      </w:pPr>
    </w:p>
    <w:p w:rsidR="00EA30AD" w:rsidRPr="00E846B2" w:rsidRDefault="0057186C" w:rsidP="00E846B2">
      <w:pPr>
        <w:pStyle w:val="BodyTextIndent2"/>
        <w:ind w:left="540"/>
        <w:rPr>
          <w:rFonts w:cs="Arial"/>
          <w:b/>
          <w:i/>
        </w:rPr>
      </w:pPr>
      <w:r w:rsidRPr="00E846B2">
        <w:rPr>
          <w:rFonts w:cs="Arial"/>
          <w:b/>
          <w:i/>
        </w:rPr>
        <w:t xml:space="preserve">Any rehabilitation work that disturbs painted surfaces (i.e., paint that is known or presumed to be lead-based paint) and any other lead hazard reduction activity not accomplished with the rehabilitation work items (excluding the allowable de minimis areas) can </w:t>
      </w:r>
      <w:r w:rsidRPr="00E846B2">
        <w:rPr>
          <w:rFonts w:cs="Arial"/>
          <w:b/>
          <w:i/>
          <w:u w:val="single"/>
        </w:rPr>
        <w:t>only</w:t>
      </w:r>
      <w:r w:rsidRPr="00E846B2">
        <w:rPr>
          <w:rFonts w:cs="Arial"/>
          <w:b/>
          <w:i/>
        </w:rPr>
        <w:t xml:space="preserve"> be accomplished by contractors who have been trained in safe work practices.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rPr>
      </w:pPr>
      <w:r w:rsidRPr="00E846B2">
        <w:rPr>
          <w:rFonts w:cs="Arial"/>
          <w:b/>
        </w:rPr>
        <w:t>7.11 Contractor Requirements</w:t>
      </w:r>
      <w:r w:rsidR="00E846B2">
        <w:rPr>
          <w:rFonts w:cs="Arial"/>
          <w:b/>
        </w:rPr>
        <w:t xml:space="preserve">: </w:t>
      </w:r>
      <w:r w:rsidRPr="00E846B2">
        <w:rPr>
          <w:rFonts w:cs="Arial"/>
          <w:b/>
          <w:i/>
        </w:rPr>
        <w:t>In order to participate as a contractor in the community’s owner-occupied rehabilitation program, the following minimum requirements must be met</w:t>
      </w:r>
      <w:r w:rsidR="00527E80" w:rsidRPr="00E846B2">
        <w:rPr>
          <w:rFonts w:cs="Arial"/>
          <w:b/>
          <w:i/>
        </w:rPr>
        <w:t xml:space="preserve">.  </w:t>
      </w:r>
      <w:r w:rsidRPr="00E846B2">
        <w:rPr>
          <w:rFonts w:cs="Arial"/>
          <w:b/>
          <w:i/>
        </w:rPr>
        <w:t>All contractors must:</w:t>
      </w:r>
    </w:p>
    <w:p w:rsidR="00EA30AD" w:rsidRPr="00E846B2" w:rsidRDefault="00EA30AD" w:rsidP="0037393C">
      <w:pPr>
        <w:pStyle w:val="BodyTextIndent2"/>
        <w:numPr>
          <w:ilvl w:val="0"/>
          <w:numId w:val="10"/>
        </w:numPr>
        <w:tabs>
          <w:tab w:val="clear" w:pos="360"/>
        </w:tabs>
        <w:ind w:left="900" w:hanging="180"/>
        <w:rPr>
          <w:rFonts w:cs="Arial"/>
          <w:b/>
          <w:i/>
        </w:rPr>
      </w:pPr>
      <w:r w:rsidRPr="00E846B2">
        <w:rPr>
          <w:rFonts w:cs="Arial"/>
          <w:b/>
          <w:i/>
        </w:rPr>
        <w:t>Be registered with the State of Iowa, Department of Labor;</w:t>
      </w:r>
    </w:p>
    <w:p w:rsidR="00EA30AD" w:rsidRPr="00E846B2" w:rsidRDefault="00EA30AD" w:rsidP="0037393C">
      <w:pPr>
        <w:pStyle w:val="BodyTextIndent2"/>
        <w:numPr>
          <w:ilvl w:val="0"/>
          <w:numId w:val="10"/>
        </w:numPr>
        <w:tabs>
          <w:tab w:val="clear" w:pos="360"/>
        </w:tabs>
        <w:ind w:left="900" w:hanging="180"/>
        <w:rPr>
          <w:rFonts w:cs="Arial"/>
          <w:b/>
          <w:i/>
        </w:rPr>
      </w:pPr>
      <w:r w:rsidRPr="00E846B2">
        <w:rPr>
          <w:rFonts w:cs="Arial"/>
          <w:b/>
          <w:i/>
        </w:rPr>
        <w:t>Meet any and all local or state licensing requirements;</w:t>
      </w:r>
    </w:p>
    <w:p w:rsidR="00EA30AD" w:rsidRPr="00E846B2" w:rsidRDefault="00EA30AD" w:rsidP="0037393C">
      <w:pPr>
        <w:pStyle w:val="BodyTextIndent2"/>
        <w:numPr>
          <w:ilvl w:val="0"/>
          <w:numId w:val="10"/>
        </w:numPr>
        <w:tabs>
          <w:tab w:val="clear" w:pos="360"/>
        </w:tabs>
        <w:ind w:left="900" w:hanging="180"/>
        <w:rPr>
          <w:rFonts w:cs="Arial"/>
          <w:b/>
          <w:i/>
        </w:rPr>
      </w:pPr>
      <w:r w:rsidRPr="00E846B2">
        <w:rPr>
          <w:rFonts w:cs="Arial"/>
          <w:b/>
          <w:i/>
        </w:rPr>
        <w:t>Be able to provide evidence (i.e., certificate of successful completion and satisfactory test results) that all workers under his / her employ (i.e., employees and/or subcontractors and their employees) who will be involved in any rehabilitation that disturbs painted surfaces (known or presumed to be lead based paint) or any lead hazard reduction activity, have been trained in safe work practices as required by HUD’s Lead Safe Housing regulations and the IDPH’s 641-Chapter 70 IAC;</w:t>
      </w:r>
    </w:p>
    <w:p w:rsidR="00EA30AD" w:rsidRPr="00E846B2" w:rsidRDefault="00EA30AD" w:rsidP="0037393C">
      <w:pPr>
        <w:pStyle w:val="BodyTextIndent2"/>
        <w:numPr>
          <w:ilvl w:val="0"/>
          <w:numId w:val="10"/>
        </w:numPr>
        <w:tabs>
          <w:tab w:val="clear" w:pos="360"/>
        </w:tabs>
        <w:ind w:left="900" w:hanging="180"/>
        <w:rPr>
          <w:rFonts w:cs="Arial"/>
          <w:b/>
          <w:i/>
        </w:rPr>
      </w:pPr>
      <w:r w:rsidRPr="00E846B2">
        <w:rPr>
          <w:rFonts w:cs="Arial"/>
          <w:b/>
          <w:i/>
        </w:rPr>
        <w:t>Provide current and active insurance certificates that document sufficient insurance coverage; and</w:t>
      </w:r>
    </w:p>
    <w:p w:rsidR="00EA30AD" w:rsidRPr="00E846B2" w:rsidRDefault="00EA30AD" w:rsidP="0037393C">
      <w:pPr>
        <w:pStyle w:val="BodyTextIndent2"/>
        <w:numPr>
          <w:ilvl w:val="0"/>
          <w:numId w:val="10"/>
        </w:numPr>
        <w:tabs>
          <w:tab w:val="clear" w:pos="360"/>
        </w:tabs>
        <w:ind w:left="900" w:hanging="180"/>
        <w:rPr>
          <w:rFonts w:cs="Arial"/>
          <w:b/>
        </w:rPr>
      </w:pPr>
      <w:r w:rsidRPr="00E846B2">
        <w:rPr>
          <w:rFonts w:cs="Arial"/>
          <w:b/>
          <w:i/>
        </w:rPr>
        <w:t xml:space="preserve">Be approved by the IEDA as not being on the </w:t>
      </w:r>
      <w:smartTag w:uri="urn:schemas-microsoft-com:office:smarttags" w:element="country-region">
        <w:smartTag w:uri="urn:schemas-microsoft-com:office:smarttags" w:element="place">
          <w:r w:rsidRPr="00E846B2">
            <w:rPr>
              <w:rFonts w:cs="Arial"/>
              <w:b/>
              <w:i/>
            </w:rPr>
            <w:t>U.S.</w:t>
          </w:r>
        </w:smartTag>
      </w:smartTag>
      <w:r w:rsidRPr="00E846B2">
        <w:rPr>
          <w:rFonts w:cs="Arial"/>
          <w:b/>
          <w:i/>
        </w:rPr>
        <w:t xml:space="preserve"> Department of Housing and Urban Development (HUD’s) or the </w:t>
      </w:r>
      <w:smartTag w:uri="urn:schemas-microsoft-com:office:smarttags" w:element="country-region">
        <w:smartTag w:uri="urn:schemas-microsoft-com:office:smarttags" w:element="place">
          <w:r w:rsidRPr="00E846B2">
            <w:rPr>
              <w:rFonts w:cs="Arial"/>
              <w:b/>
              <w:i/>
            </w:rPr>
            <w:t>U.S.</w:t>
          </w:r>
        </w:smartTag>
      </w:smartTag>
      <w:r w:rsidRPr="00E846B2">
        <w:rPr>
          <w:rFonts w:cs="Arial"/>
          <w:b/>
          <w:i/>
        </w:rPr>
        <w:t xml:space="preserve"> Department of Labor’s (DOL’s) lists of debarred or suspended contractors. </w:t>
      </w:r>
    </w:p>
    <w:p w:rsidR="00EA30AD" w:rsidRPr="00E846B2" w:rsidRDefault="00EA30AD" w:rsidP="00EA30AD">
      <w:pPr>
        <w:pStyle w:val="BodyTextIndent2"/>
        <w:ind w:left="720"/>
        <w:rPr>
          <w:rFonts w:cs="Arial"/>
          <w:b/>
        </w:rPr>
      </w:pPr>
    </w:p>
    <w:p w:rsidR="00EA30AD" w:rsidRPr="00E846B2" w:rsidRDefault="00EA30AD" w:rsidP="00E846B2">
      <w:pPr>
        <w:pStyle w:val="BodyTextIndent2"/>
        <w:ind w:left="540"/>
        <w:rPr>
          <w:rFonts w:cs="Arial"/>
          <w:b/>
        </w:rPr>
      </w:pPr>
      <w:r w:rsidRPr="00E846B2">
        <w:rPr>
          <w:rFonts w:cs="Arial"/>
          <w:b/>
        </w:rPr>
        <w:t>7.12 Contractor Procurement</w:t>
      </w:r>
      <w:r w:rsidR="00E846B2">
        <w:rPr>
          <w:rFonts w:cs="Arial"/>
          <w:b/>
        </w:rPr>
        <w:t xml:space="preserve">: </w:t>
      </w:r>
      <w:r w:rsidRPr="00E846B2">
        <w:rPr>
          <w:rFonts w:cs="Arial"/>
        </w:rPr>
        <w:t>The procurement of contractors for individual rehabilitation projects (including any lead hazard reduction activity), or various components of rehabilitation projects, where projects are broken down into components, will be undertaken by the community</w:t>
      </w:r>
      <w:r w:rsidR="00527E80" w:rsidRPr="00E846B2">
        <w:rPr>
          <w:rFonts w:cs="Arial"/>
        </w:rPr>
        <w:t xml:space="preserve">.  </w:t>
      </w:r>
      <w:r w:rsidRPr="00E846B2">
        <w:rPr>
          <w:rFonts w:cs="Arial"/>
        </w:rPr>
        <w:t xml:space="preserve">Contractors will be procured through a competitive sealed bids procurement process.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Upon completion of the final work write-up and bid documents, the community will publicly advertise for bids in at least one local newspaper of general circulation</w:t>
      </w:r>
      <w:r w:rsidR="00527E80" w:rsidRPr="00E846B2">
        <w:rPr>
          <w:rFonts w:cs="Arial"/>
        </w:rPr>
        <w:t xml:space="preserve">.  </w:t>
      </w:r>
      <w:r w:rsidRPr="00E846B2">
        <w:rPr>
          <w:rFonts w:cs="Arial"/>
        </w:rPr>
        <w:t>In addition to publicly advertising, all known area contractors (those contractors identified through the community’s contractor marketing efforts and that meet the requirements of Section 7.11 above) will be notified, in writing, inviting them to bid on the community’s projects as they are undertaken</w:t>
      </w:r>
      <w:r w:rsidR="00527E80" w:rsidRPr="00E846B2">
        <w:rPr>
          <w:rFonts w:cs="Arial"/>
        </w:rPr>
        <w:t xml:space="preserve">.  </w:t>
      </w:r>
      <w:r w:rsidRPr="00E846B2">
        <w:rPr>
          <w:rFonts w:cs="Arial"/>
        </w:rPr>
        <w:t xml:space="preserve">Invitations to bid should also be sent to the IEDA recommended plan review rooms and area clearinghouses as well.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rPr>
        <w:t>The community’s publicly advertised bidding process will allow sufficient time for contractors to compile and submit their bids</w:t>
      </w:r>
      <w:r w:rsidR="00527E80" w:rsidRPr="00E846B2">
        <w:rPr>
          <w:rFonts w:cs="Arial"/>
        </w:rPr>
        <w:t xml:space="preserve">.  </w:t>
      </w:r>
      <w:r w:rsidRPr="00E846B2">
        <w:rPr>
          <w:rFonts w:cs="Arial"/>
        </w:rPr>
        <w:t>Bids will be opened publicly at a specified date, time and place</w:t>
      </w:r>
      <w:r w:rsidR="00527E80" w:rsidRPr="00E846B2">
        <w:rPr>
          <w:rFonts w:cs="Arial"/>
        </w:rPr>
        <w:t xml:space="preserve">.  </w:t>
      </w:r>
      <w:r w:rsidRPr="00E846B2">
        <w:rPr>
          <w:rFonts w:cs="Arial"/>
        </w:rPr>
        <w:t>The lowest, responsible bidder will be awarded the contract subject to bid verification and acceptability</w:t>
      </w:r>
      <w:r w:rsidR="00527E80" w:rsidRPr="00E846B2">
        <w:rPr>
          <w:rFonts w:cs="Arial"/>
        </w:rPr>
        <w:t xml:space="preserve">.  </w:t>
      </w:r>
      <w:r w:rsidRPr="00E846B2">
        <w:rPr>
          <w:rFonts w:cs="Arial"/>
        </w:rPr>
        <w:t>A responsible bidder is a contractor that has met the requirements of Section 7.11 above and all other material terms and conditions of the bid documents</w:t>
      </w:r>
      <w:r w:rsidR="00527E80" w:rsidRPr="00E846B2">
        <w:rPr>
          <w:rFonts w:cs="Arial"/>
        </w:rPr>
        <w:t xml:space="preserve">.  </w:t>
      </w:r>
      <w:r w:rsidRPr="00E846B2">
        <w:rPr>
          <w:rFonts w:cs="Arial"/>
          <w:b/>
          <w:i/>
        </w:rPr>
        <w:t xml:space="preserve">Contractor’s bids need to be typewritten or completed in ink.  Contractor’s bids submitted in pencil </w:t>
      </w:r>
      <w:r w:rsidRPr="00E846B2">
        <w:rPr>
          <w:rFonts w:cs="Arial"/>
          <w:b/>
          <w:i/>
          <w:u w:val="single"/>
        </w:rPr>
        <w:t>will</w:t>
      </w:r>
      <w:r w:rsidRPr="00E846B2">
        <w:rPr>
          <w:rFonts w:cs="Arial"/>
          <w:b/>
          <w:i/>
        </w:rPr>
        <w:t xml:space="preserve"> </w:t>
      </w:r>
      <w:r w:rsidRPr="00E846B2">
        <w:rPr>
          <w:rFonts w:cs="Arial"/>
          <w:b/>
          <w:i/>
          <w:u w:val="single"/>
        </w:rPr>
        <w:t>not</w:t>
      </w:r>
      <w:r w:rsidRPr="00E846B2">
        <w:rPr>
          <w:rFonts w:cs="Arial"/>
          <w:b/>
          <w:i/>
        </w:rPr>
        <w:t xml:space="preserve"> be accepted.</w:t>
      </w:r>
    </w:p>
    <w:p w:rsidR="00EA30AD" w:rsidRPr="00E846B2" w:rsidRDefault="00EA30AD" w:rsidP="00EA30AD">
      <w:pPr>
        <w:pStyle w:val="BodyTextIndent2"/>
        <w:ind w:left="720"/>
        <w:rPr>
          <w:rFonts w:cs="Arial"/>
        </w:rPr>
      </w:pPr>
    </w:p>
    <w:p w:rsidR="00EA30AD" w:rsidRPr="00E846B2" w:rsidRDefault="00EA30AD" w:rsidP="00E846B2">
      <w:pPr>
        <w:pStyle w:val="BodyTextIndent2"/>
        <w:ind w:left="540"/>
        <w:rPr>
          <w:rFonts w:cs="Arial"/>
        </w:rPr>
      </w:pPr>
      <w:r w:rsidRPr="00E846B2">
        <w:rPr>
          <w:rFonts w:cs="Arial"/>
        </w:rPr>
        <w:t>Following the opening of all bids, the community will perform a verification of the bids received (i.e., to ensure true itemized bids submittal, to verify and to recalculate the contractor’s figures, to consider any alternate bids sought after and received, etc.)</w:t>
      </w:r>
      <w:r w:rsidR="00527E80" w:rsidRPr="00E846B2">
        <w:rPr>
          <w:rFonts w:cs="Arial"/>
        </w:rPr>
        <w:t xml:space="preserve">.  </w:t>
      </w:r>
      <w:r w:rsidRPr="00E846B2">
        <w:rPr>
          <w:rFonts w:cs="Arial"/>
        </w:rPr>
        <w:t>A bid tabulation (summary) sheet will then be prepared by the community reflecting all bids received</w:t>
      </w:r>
      <w:r w:rsidR="00527E80" w:rsidRPr="00E846B2">
        <w:rPr>
          <w:rFonts w:cs="Arial"/>
        </w:rPr>
        <w:t xml:space="preserve">.  </w:t>
      </w:r>
      <w:r w:rsidRPr="00E846B2">
        <w:rPr>
          <w:rFonts w:cs="Arial"/>
        </w:rPr>
        <w:t xml:space="preserve">All contractors submitting bids must also include a non-collusion affidavit with their submissions.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The successful bidder(s) will be notified, in writing, of the community’s intent to award them a contract</w:t>
      </w:r>
      <w:r w:rsidR="00527E80" w:rsidRPr="00E846B2">
        <w:rPr>
          <w:rFonts w:cs="Arial"/>
        </w:rPr>
        <w:t xml:space="preserve">.  </w:t>
      </w:r>
      <w:r w:rsidRPr="00E846B2">
        <w:rPr>
          <w:rFonts w:cs="Arial"/>
        </w:rPr>
        <w:t>All unsuccessful bidders will also be notified, in writing, by the community.</w:t>
      </w:r>
    </w:p>
    <w:p w:rsidR="00EA30AD" w:rsidRPr="00E846B2" w:rsidRDefault="00EA30AD" w:rsidP="00EA30AD">
      <w:pPr>
        <w:pStyle w:val="BodyTextIndent2"/>
        <w:ind w:left="720"/>
        <w:rPr>
          <w:rFonts w:cs="Arial"/>
        </w:rPr>
      </w:pPr>
    </w:p>
    <w:p w:rsidR="00EA30AD" w:rsidRPr="00E846B2" w:rsidRDefault="00EA30AD" w:rsidP="00E846B2">
      <w:pPr>
        <w:pStyle w:val="BodyTextIndent2"/>
        <w:ind w:left="540"/>
        <w:rPr>
          <w:rFonts w:cs="Arial"/>
          <w:b/>
        </w:rPr>
      </w:pPr>
      <w:r w:rsidRPr="00E846B2">
        <w:rPr>
          <w:rFonts w:cs="Arial"/>
          <w:b/>
        </w:rPr>
        <w:t>7.13 Contract Execution</w:t>
      </w:r>
      <w:r w:rsidR="00E846B2">
        <w:rPr>
          <w:rFonts w:cs="Arial"/>
          <w:b/>
        </w:rPr>
        <w:t xml:space="preserve">: </w:t>
      </w:r>
      <w:r w:rsidRPr="00E846B2">
        <w:rPr>
          <w:rFonts w:cs="Arial"/>
        </w:rPr>
        <w:t>Following contractor(s) procurement, but prior to the award of a construction contract(s), the community will reevaluate the amount of assistance to be applied toward that project, secure all non-program funds and finalize its financial commitment of program funds to that property owner</w:t>
      </w:r>
      <w:r w:rsidR="00527E80" w:rsidRPr="00E846B2">
        <w:rPr>
          <w:rFonts w:cs="Arial"/>
        </w:rPr>
        <w:t xml:space="preserve">.  </w:t>
      </w:r>
      <w:r w:rsidRPr="00E846B2">
        <w:rPr>
          <w:rFonts w:cs="Arial"/>
        </w:rPr>
        <w:t>The community’s loan documents (the five-year receding forgivable loan) will be prepared for signing.</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Following notification(s) of award to the successful contractor(s), arrangements will be made with all parties to formally execute the rehabilitation construction contract(s)</w:t>
      </w:r>
      <w:r w:rsidR="00527E80" w:rsidRPr="00E846B2">
        <w:rPr>
          <w:rFonts w:cs="Arial"/>
        </w:rPr>
        <w:t xml:space="preserve">.  </w:t>
      </w:r>
      <w:r w:rsidRPr="00E846B2">
        <w:rPr>
          <w:rFonts w:cs="Arial"/>
        </w:rPr>
        <w:t>Prior to contract(s) execution, the successful contractor(s) must submit a complete list of the materials and equipment suppliers and a complete list of subcontractors intended to be used</w:t>
      </w:r>
      <w:r w:rsidR="00527E80" w:rsidRPr="00E846B2">
        <w:rPr>
          <w:rFonts w:cs="Arial"/>
        </w:rPr>
        <w:t xml:space="preserve">.  </w:t>
      </w:r>
      <w:r w:rsidRPr="00E846B2">
        <w:rPr>
          <w:rFonts w:cs="Arial"/>
        </w:rPr>
        <w:t xml:space="preserve">Concurrent with the signing of a contract(s), the property owner will execute the promissory note and mortgage lien and/or repayable loan documents discussed in Section 6.0.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lastRenderedPageBreak/>
        <w:t>Following contract(s) execution, the community will issue a notice(s) to proceed to the contractor(s), all contracts entered into</w:t>
      </w:r>
      <w:r w:rsidR="00527E80" w:rsidRPr="00E846B2">
        <w:rPr>
          <w:rFonts w:cs="Arial"/>
        </w:rPr>
        <w:t xml:space="preserve">.  </w:t>
      </w:r>
      <w:r w:rsidRPr="00E846B2">
        <w:rPr>
          <w:rFonts w:cs="Arial"/>
        </w:rPr>
        <w:t xml:space="preserve">Where projects are accomplished with several individual contracts in lieu of one general contract, the timing and coordination of issuing notices to proceed will need to be considered and handled accordingly.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Frequently, contract execution and loan documents signing, as well as obtaining the contractor(s) lists of suppliers and subcontractors and the actual issuance of the notice(s) to proceed, will actually take place during the scheduled pre-construction conference required to be held.</w:t>
      </w:r>
    </w:p>
    <w:p w:rsidR="00EA30AD" w:rsidRPr="00E846B2" w:rsidRDefault="00EA30AD" w:rsidP="0061462C">
      <w:pPr>
        <w:pStyle w:val="BodyTextIndent2"/>
        <w:ind w:left="0"/>
        <w:rPr>
          <w:rFonts w:cs="Arial"/>
          <w:b/>
        </w:rPr>
      </w:pPr>
    </w:p>
    <w:p w:rsidR="00EA30AD" w:rsidRPr="0037393C" w:rsidRDefault="00EA30AD" w:rsidP="0037393C">
      <w:pPr>
        <w:pStyle w:val="BodyTextIndent2"/>
        <w:ind w:left="540"/>
        <w:rPr>
          <w:rFonts w:cs="Arial"/>
          <w:b/>
        </w:rPr>
      </w:pPr>
      <w:r w:rsidRPr="00E846B2">
        <w:rPr>
          <w:rFonts w:cs="Arial"/>
          <w:b/>
        </w:rPr>
        <w:t>7.14 Pre-Construction Conference</w:t>
      </w:r>
      <w:r w:rsidR="00E846B2">
        <w:rPr>
          <w:rFonts w:cs="Arial"/>
          <w:b/>
        </w:rPr>
        <w:t xml:space="preserve">: </w:t>
      </w:r>
      <w:r w:rsidRPr="00E846B2">
        <w:rPr>
          <w:rFonts w:cs="Arial"/>
          <w:b/>
          <w:i/>
        </w:rPr>
        <w:t>Prior to the start of construction, the community will hold a pre-construction conference with the property owner and the contractor(s) awarded the contract(s)</w:t>
      </w:r>
      <w:r w:rsidR="00527E80" w:rsidRPr="00E846B2">
        <w:rPr>
          <w:rFonts w:cs="Arial"/>
          <w:b/>
          <w:i/>
        </w:rPr>
        <w:t xml:space="preserve">.  </w:t>
      </w:r>
      <w:r w:rsidRPr="00E846B2">
        <w:rPr>
          <w:rFonts w:cs="Arial"/>
          <w:b/>
          <w:i/>
        </w:rPr>
        <w:t>At the pre-construction conference, the final work write-up(s) (project specifications) will be reviewed by all parties, line item by line item, to ensure a thorough understanding of the work to be accomplished</w:t>
      </w:r>
      <w:r w:rsidR="00527E80" w:rsidRPr="00E846B2">
        <w:rPr>
          <w:rFonts w:cs="Arial"/>
          <w:b/>
          <w:i/>
        </w:rPr>
        <w:t xml:space="preserve">.  </w:t>
      </w:r>
      <w:r w:rsidRPr="00E846B2">
        <w:rPr>
          <w:rFonts w:cs="Arial"/>
          <w:b/>
          <w:i/>
        </w:rPr>
        <w:t>Additional topics to be discussed at the pre-construction contract include, but are not limited to:</w:t>
      </w:r>
    </w:p>
    <w:p w:rsidR="00EA30AD" w:rsidRPr="00E846B2" w:rsidRDefault="00EA30AD" w:rsidP="0037393C">
      <w:pPr>
        <w:pStyle w:val="BodyTextIndent2"/>
        <w:numPr>
          <w:ilvl w:val="0"/>
          <w:numId w:val="10"/>
        </w:numPr>
        <w:tabs>
          <w:tab w:val="clear" w:pos="360"/>
        </w:tabs>
        <w:ind w:left="900" w:hanging="180"/>
        <w:rPr>
          <w:rFonts w:cs="Arial"/>
          <w:b/>
          <w:i/>
        </w:rPr>
      </w:pPr>
      <w:r w:rsidRPr="00E846B2">
        <w:rPr>
          <w:rFonts w:cs="Arial"/>
          <w:b/>
          <w:i/>
        </w:rPr>
        <w:t>Timing and coordination of the sequence of the work (especially when and where lead hazard reduction activity or rehabilitation work that disturbs painted surfaces, known or presumed to be lead based paint, are to be accomplished, and/or if the project entails multiple contracts covering various components of the entire project);</w:t>
      </w:r>
    </w:p>
    <w:p w:rsidR="00EA30AD" w:rsidRPr="00E846B2" w:rsidRDefault="00EA30AD" w:rsidP="0037393C">
      <w:pPr>
        <w:pStyle w:val="BodyTextIndent2"/>
        <w:numPr>
          <w:ilvl w:val="0"/>
          <w:numId w:val="10"/>
        </w:numPr>
        <w:tabs>
          <w:tab w:val="clear" w:pos="360"/>
        </w:tabs>
        <w:ind w:left="900" w:hanging="180"/>
        <w:rPr>
          <w:rFonts w:cs="Arial"/>
          <w:b/>
          <w:i/>
        </w:rPr>
      </w:pPr>
      <w:r w:rsidRPr="00E846B2">
        <w:rPr>
          <w:rFonts w:cs="Arial"/>
          <w:b/>
          <w:i/>
        </w:rPr>
        <w:t>Temporary relocation, limited access to living areas, and coordination of household schedule with lead-based paint work activity issues, as applicable (i.e., conveyance of the details of the community’s temporary relocation offering and options, responsibilities, timing and coordination, packing and moving, storage, secured property owner non-access to work area(s) during interior lead hazard reduction work, specialized cleaning, clearance testing and final visual assessment, and the community’s authorization of re-occupancy following completion and successful clearance testing); and</w:t>
      </w:r>
    </w:p>
    <w:p w:rsidR="00EA30AD" w:rsidRPr="00E846B2" w:rsidRDefault="00EA30AD" w:rsidP="0037393C">
      <w:pPr>
        <w:pStyle w:val="BodyTextIndent2"/>
        <w:numPr>
          <w:ilvl w:val="0"/>
          <w:numId w:val="10"/>
        </w:numPr>
        <w:tabs>
          <w:tab w:val="clear" w:pos="360"/>
        </w:tabs>
        <w:ind w:left="900" w:hanging="180"/>
        <w:rPr>
          <w:rFonts w:cs="Arial"/>
          <w:b/>
          <w:i/>
        </w:rPr>
      </w:pPr>
      <w:r w:rsidRPr="00E846B2">
        <w:rPr>
          <w:rFonts w:cs="Arial"/>
          <w:b/>
          <w:i/>
        </w:rPr>
        <w:t>Safe work practices and OSHA requirements, as applicable.</w:t>
      </w:r>
    </w:p>
    <w:p w:rsidR="00EA30AD" w:rsidRPr="00E846B2" w:rsidRDefault="00EA30AD" w:rsidP="00EA30AD">
      <w:pPr>
        <w:pStyle w:val="BodyTextIndent2"/>
        <w:ind w:left="720"/>
        <w:rPr>
          <w:rFonts w:cs="Arial"/>
          <w:b/>
          <w:i/>
        </w:rPr>
      </w:pPr>
    </w:p>
    <w:p w:rsidR="00EA30AD" w:rsidRPr="00E846B2" w:rsidRDefault="00EA30AD" w:rsidP="00E846B2">
      <w:pPr>
        <w:pStyle w:val="BodyTextIndent2"/>
        <w:ind w:left="540"/>
        <w:rPr>
          <w:rFonts w:cs="Arial"/>
        </w:rPr>
      </w:pPr>
      <w:r w:rsidRPr="00E846B2">
        <w:rPr>
          <w:rFonts w:cs="Arial"/>
          <w:b/>
          <w:i/>
        </w:rPr>
        <w:t>Additionally, the responsibilities of all parties to the contract(s) need to be thoroughly discussed</w:t>
      </w:r>
      <w:r w:rsidR="00527E80" w:rsidRPr="00E846B2">
        <w:rPr>
          <w:rFonts w:cs="Arial"/>
          <w:b/>
          <w:i/>
        </w:rPr>
        <w:t xml:space="preserve">.  </w:t>
      </w:r>
      <w:r w:rsidRPr="00E846B2">
        <w:rPr>
          <w:rFonts w:cs="Arial"/>
          <w:b/>
          <w:i/>
        </w:rPr>
        <w:t xml:space="preserve">The various processes and procedures involved in completing the project also needs to be covered (e.g., change order procedures, contractor payment processes, various lead hazard reduction requirements, grievance / dispute resolution procedures, etc.). </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rPr>
      </w:pPr>
      <w:r w:rsidRPr="00E846B2">
        <w:rPr>
          <w:rFonts w:cs="Arial"/>
        </w:rPr>
        <w:t>The required pre-construction conference, where all parties to the contract(s) are together, provides the contractor(s) an opportunity to issue the required Iowa Department of Public Health’s Pre-Renovation Notification (all target housing) if this has not transpired before this meeting</w:t>
      </w:r>
      <w:r w:rsidR="00527E80" w:rsidRPr="00E846B2">
        <w:rPr>
          <w:rFonts w:cs="Arial"/>
        </w:rPr>
        <w:t xml:space="preserve">.  </w:t>
      </w:r>
      <w:r w:rsidRPr="00E846B2">
        <w:rPr>
          <w:rFonts w:cs="Arial"/>
        </w:rPr>
        <w:t xml:space="preserve">The community should ensure that this takes place and </w:t>
      </w:r>
      <w:r w:rsidRPr="00E846B2">
        <w:rPr>
          <w:rFonts w:cs="Arial"/>
          <w:b/>
          <w:i/>
        </w:rPr>
        <w:t>obtain a copy of the executed pre-renovation notification form for its project files.</w:t>
      </w:r>
      <w:r w:rsidRPr="00E846B2">
        <w:rPr>
          <w:rFonts w:cs="Arial"/>
        </w:rPr>
        <w:t xml:space="preserve"> </w:t>
      </w:r>
    </w:p>
    <w:p w:rsidR="00EA30AD" w:rsidRPr="00E846B2" w:rsidRDefault="00EA30AD" w:rsidP="00EA30AD">
      <w:pPr>
        <w:pStyle w:val="BodyTextIndent2"/>
        <w:ind w:left="720"/>
        <w:rPr>
          <w:rFonts w:cs="Arial"/>
          <w:b/>
          <w:i/>
        </w:rPr>
      </w:pPr>
    </w:p>
    <w:p w:rsidR="00EA30AD" w:rsidRPr="00E846B2" w:rsidRDefault="00EA30AD" w:rsidP="00EA30AD">
      <w:pPr>
        <w:pStyle w:val="BodyTextIndent2"/>
        <w:ind w:left="720"/>
        <w:rPr>
          <w:rFonts w:cs="Arial"/>
          <w:b/>
        </w:rPr>
      </w:pPr>
    </w:p>
    <w:p w:rsidR="00EA30AD" w:rsidRPr="00E846B2" w:rsidRDefault="00EA30AD" w:rsidP="00E846B2">
      <w:pPr>
        <w:pStyle w:val="BodyTextIndent2"/>
        <w:ind w:left="540"/>
        <w:rPr>
          <w:rFonts w:cs="Arial"/>
          <w:b/>
        </w:rPr>
      </w:pPr>
      <w:r w:rsidRPr="00E846B2">
        <w:rPr>
          <w:rFonts w:cs="Arial"/>
          <w:b/>
        </w:rPr>
        <w:t>7.15 Target Housing—Occupancy</w:t>
      </w:r>
    </w:p>
    <w:p w:rsidR="00EA30AD" w:rsidRPr="00E846B2" w:rsidRDefault="00EA30AD" w:rsidP="00E846B2">
      <w:pPr>
        <w:pStyle w:val="BodyTextIndent2"/>
        <w:ind w:left="540"/>
        <w:rPr>
          <w:rFonts w:cs="Arial"/>
          <w:b/>
        </w:rPr>
      </w:pPr>
    </w:p>
    <w:p w:rsidR="00EA30AD" w:rsidRPr="00E846B2" w:rsidRDefault="00EA30AD" w:rsidP="00E846B2">
      <w:pPr>
        <w:pStyle w:val="BodyTextIndent2"/>
        <w:ind w:left="540"/>
        <w:rPr>
          <w:rFonts w:cs="Arial"/>
        </w:rPr>
      </w:pPr>
      <w:r w:rsidRPr="00E846B2">
        <w:rPr>
          <w:rFonts w:cs="Arial"/>
        </w:rPr>
        <w:t>Scheduling the Lead-Based Paint Work</w:t>
      </w:r>
    </w:p>
    <w:p w:rsidR="00EA30AD" w:rsidRPr="00E846B2" w:rsidRDefault="00EA30AD" w:rsidP="00E846B2">
      <w:pPr>
        <w:pStyle w:val="BodyTextIndent2"/>
        <w:ind w:left="540"/>
        <w:jc w:val="center"/>
        <w:rPr>
          <w:rFonts w:cs="Arial"/>
          <w:b/>
          <w:i/>
        </w:rPr>
      </w:pPr>
    </w:p>
    <w:p w:rsidR="00EA30AD" w:rsidRPr="00E846B2" w:rsidRDefault="00EA30AD" w:rsidP="00E846B2">
      <w:pPr>
        <w:pStyle w:val="BodyTextIndent2"/>
        <w:ind w:left="540"/>
        <w:rPr>
          <w:rFonts w:cs="Arial"/>
          <w:b/>
          <w:i/>
        </w:rPr>
      </w:pPr>
      <w:r w:rsidRPr="00E846B2">
        <w:rPr>
          <w:rFonts w:cs="Arial"/>
          <w:b/>
          <w:i/>
        </w:rPr>
        <w:t xml:space="preserve">The community will first coordinate with its contractors and property owners, the timing and sequence of all non-lead-based paint related interior and exterior rehabilitation work (i.e., those items that do not disturb painted surfaces; those items disturbing painted surfaces that are documented as not being lead-based paint; or those items that fall within the allowable de minimis areas), and any exterior lead-based paint related rehabilitation work and/or exterior lead hazard reduction activity, so that all of this work combined is accomplished </w:t>
      </w:r>
      <w:r w:rsidRPr="00E846B2">
        <w:rPr>
          <w:rFonts w:cs="Arial"/>
          <w:b/>
          <w:i/>
          <w:u w:val="single"/>
        </w:rPr>
        <w:t>prior to</w:t>
      </w:r>
      <w:r w:rsidRPr="00E846B2">
        <w:rPr>
          <w:rFonts w:cs="Arial"/>
          <w:b/>
          <w:i/>
        </w:rPr>
        <w:t xml:space="preserve"> the start of any interior lead-based paint related rehabilitation work (i.e., interior work that disturbs painted surfaces, known or presumed to be lead-based paint, and/or any interior lead hazard reduction activity).</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rPr>
      </w:pPr>
      <w:r w:rsidRPr="00E846B2">
        <w:rPr>
          <w:rFonts w:cs="Arial"/>
        </w:rPr>
        <w:t>Worksite Restricted Entry and Security</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u w:val="single"/>
        </w:rPr>
      </w:pPr>
      <w:proofErr w:type="gramStart"/>
      <w:r w:rsidRPr="00E846B2">
        <w:rPr>
          <w:rFonts w:cs="Arial"/>
          <w:b/>
          <w:i/>
        </w:rPr>
        <w:t xml:space="preserve">No Occupants at Worksite:  Occupants shall not be permitted to enter the worksite during lead hazard reduction activities until </w:t>
      </w:r>
      <w:r w:rsidRPr="00E846B2">
        <w:rPr>
          <w:rFonts w:cs="Arial"/>
          <w:b/>
          <w:i/>
          <w:u w:val="single"/>
        </w:rPr>
        <w:t>after hazard reduction work has been completed and clearance has been achieved.</w:t>
      </w:r>
      <w:proofErr w:type="gramEnd"/>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Protection of Occupants’ Belongings:  The dwelling and worksite shall be secured against unauthorized entry and occupants’ belongings shall be protected from contamination during hazard reduction activities by relocating or covering and sealing all belongings.</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Occupant Protection Measures</w:t>
      </w:r>
    </w:p>
    <w:p w:rsidR="00EA30AD" w:rsidRPr="00E846B2" w:rsidRDefault="00EA30AD" w:rsidP="00E846B2">
      <w:pPr>
        <w:pStyle w:val="BodyTextIndent2"/>
        <w:ind w:left="540"/>
        <w:jc w:val="center"/>
        <w:rPr>
          <w:rFonts w:cs="Arial"/>
        </w:rPr>
      </w:pPr>
    </w:p>
    <w:p w:rsidR="00EA30AD" w:rsidRPr="00E846B2" w:rsidRDefault="00EA30AD" w:rsidP="00E846B2">
      <w:pPr>
        <w:pStyle w:val="BodyTextIndent2"/>
        <w:ind w:left="540"/>
        <w:rPr>
          <w:rFonts w:cs="Arial"/>
          <w:b/>
          <w:i/>
        </w:rPr>
      </w:pPr>
      <w:r w:rsidRPr="00E846B2">
        <w:rPr>
          <w:rFonts w:cs="Arial"/>
          <w:b/>
          <w:i/>
        </w:rPr>
        <w:t xml:space="preserve">All households will be provided the option of temporary relocation. </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 xml:space="preserve"> Households with children under six years of age and/or a pregnant woman (if known) must be temporarily relocated as described below in the Temporary Relocation section.</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Households that will not have safe access to sleeping areas, bathroom, and kitchen facilities outside the sealed work area must</w:t>
      </w:r>
      <w:r w:rsidRPr="00E846B2">
        <w:rPr>
          <w:rFonts w:cs="Arial"/>
          <w:b/>
          <w:i/>
          <w:color w:val="FF0000"/>
        </w:rPr>
        <w:t xml:space="preserve"> </w:t>
      </w:r>
      <w:r w:rsidRPr="00E846B2">
        <w:rPr>
          <w:rFonts w:cs="Arial"/>
          <w:b/>
          <w:i/>
        </w:rPr>
        <w:t>be temporarily relocated as described below in the Temporary Relocation section.</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Households that live in houses that will require more than five calendar days to complete the lead hazard reduction activity for the interior of the house must be temporarily relocated as described below in the Temporary Relocation section.</w:t>
      </w:r>
    </w:p>
    <w:p w:rsidR="00EA30AD" w:rsidRPr="00E846B2" w:rsidRDefault="00EA30AD" w:rsidP="00E846B2">
      <w:pPr>
        <w:pStyle w:val="BodyTextIndent2"/>
        <w:ind w:left="540"/>
        <w:rPr>
          <w:rFonts w:cs="Arial"/>
          <w:b/>
          <w:i/>
        </w:rPr>
      </w:pPr>
    </w:p>
    <w:p w:rsidR="00EA30AD" w:rsidRPr="00E846B2" w:rsidRDefault="00EA30AD" w:rsidP="00E846B2">
      <w:pPr>
        <w:pStyle w:val="BodyTextIndent2"/>
        <w:tabs>
          <w:tab w:val="left" w:pos="6930"/>
        </w:tabs>
        <w:ind w:left="540"/>
        <w:rPr>
          <w:rFonts w:cs="Arial"/>
          <w:b/>
          <w:i/>
        </w:rPr>
      </w:pPr>
      <w:r w:rsidRPr="00E846B2">
        <w:rPr>
          <w:rFonts w:cs="Arial"/>
          <w:b/>
          <w:i/>
        </w:rPr>
        <w:lastRenderedPageBreak/>
        <w:t>Households that are not required to temporarily relocate and do not choose temporary relocation will be required to vacate the house during the work hours and have no access to the worksite when in the house after work hours  except for households where all occupants of the house are at least 62 years old.  The requirements that apply to projects where the households do not temporarily relocate (except for households where all occupants are at least 62 years old) are described in the “Eight Daytime Hours or Five Calendar Days” section.</w:t>
      </w:r>
    </w:p>
    <w:p w:rsidR="00EA30AD" w:rsidRPr="00E846B2" w:rsidRDefault="00EA30AD" w:rsidP="00E846B2">
      <w:pPr>
        <w:pStyle w:val="BodyTextIndent2"/>
        <w:tabs>
          <w:tab w:val="left" w:pos="6930"/>
        </w:tabs>
        <w:ind w:left="540"/>
        <w:rPr>
          <w:rFonts w:cs="Arial"/>
          <w:b/>
          <w:i/>
        </w:rPr>
      </w:pPr>
    </w:p>
    <w:p w:rsidR="00EA30AD" w:rsidRPr="00E846B2" w:rsidRDefault="00EA30AD" w:rsidP="00E846B2">
      <w:pPr>
        <w:pStyle w:val="BodyTextIndent2"/>
        <w:tabs>
          <w:tab w:val="left" w:pos="6930"/>
        </w:tabs>
        <w:ind w:left="540"/>
        <w:rPr>
          <w:rFonts w:cs="Arial"/>
          <w:b/>
          <w:i/>
        </w:rPr>
      </w:pPr>
      <w:r w:rsidRPr="00E846B2">
        <w:rPr>
          <w:rFonts w:cs="Arial"/>
          <w:b/>
          <w:i/>
        </w:rPr>
        <w:t>Households that that do not include any person under 62 years old and that have received complete disclosure of the nature of the work are not required to leave the house if there will be safe access to sleeping areas, bathroom, and kitchen facilities outside the sealed work area (worksite) and if each occupant of the house signs an “Elderly Waiver for Relocation.</w:t>
      </w:r>
      <w:r w:rsidR="00527E80" w:rsidRPr="00E846B2">
        <w:rPr>
          <w:rFonts w:cs="Arial"/>
          <w:b/>
          <w:i/>
        </w:rPr>
        <w:t xml:space="preserve">”  </w:t>
      </w:r>
      <w:r w:rsidRPr="00E846B2">
        <w:rPr>
          <w:rFonts w:cs="Arial"/>
          <w:b/>
          <w:i/>
        </w:rPr>
        <w:t>A sample “Elderly Waiver for Relocation” is included with Lead Safe Housing Regulations and Forms in Appendix to Chapter 4.</w:t>
      </w:r>
    </w:p>
    <w:p w:rsidR="00EA30AD" w:rsidRPr="00E846B2" w:rsidRDefault="00EA30AD" w:rsidP="00EA30AD">
      <w:pPr>
        <w:pStyle w:val="BodyTextIndent2"/>
        <w:ind w:left="720"/>
        <w:rPr>
          <w:rFonts w:cs="Arial"/>
          <w:b/>
          <w:i/>
        </w:rPr>
      </w:pPr>
    </w:p>
    <w:p w:rsidR="00EA30AD" w:rsidRPr="00E846B2" w:rsidRDefault="00EA30AD" w:rsidP="00E846B2">
      <w:pPr>
        <w:pStyle w:val="BodyTextIndent2"/>
        <w:ind w:left="540"/>
        <w:rPr>
          <w:rFonts w:cs="Arial"/>
          <w:b/>
          <w:i/>
        </w:rPr>
      </w:pPr>
      <w:r w:rsidRPr="00E846B2">
        <w:rPr>
          <w:rFonts w:cs="Arial"/>
          <w:b/>
          <w:i/>
        </w:rPr>
        <w:t>7.16 Eight Daytime Hours or Five Calendar Days</w:t>
      </w:r>
      <w:r w:rsidR="00E846B2">
        <w:rPr>
          <w:rFonts w:cs="Arial"/>
          <w:b/>
          <w:i/>
        </w:rPr>
        <w:t xml:space="preserve">: </w:t>
      </w:r>
      <w:r w:rsidRPr="00E846B2">
        <w:rPr>
          <w:rFonts w:cs="Arial"/>
          <w:b/>
          <w:i/>
        </w:rPr>
        <w:t>Eight Daytime Hours:  Treatment of the interior will be completed within one period of 8-daytime hours, the worksite is contained so as to prevent the release of leaded dust and debris into other areas, and treatment does not create other safety, health or environmental hazards (e.g., exposed live electrical wiring, release of toxic fumes, or on-site disposal of hazardous waste).</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jc w:val="center"/>
        <w:rPr>
          <w:rFonts w:cs="Arial"/>
          <w:b/>
          <w:i/>
        </w:rPr>
      </w:pPr>
      <w:r w:rsidRPr="00E846B2">
        <w:rPr>
          <w:rFonts w:cs="Arial"/>
          <w:b/>
          <w:i/>
        </w:rPr>
        <w:t>Or</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Five Calendar Days:  Treatment of the interior will be completed within 5 calendar days, the worksite is contained so as to prevent the release of leaded dust and debris into other areas, treatment does not create other safety, health or environmental hazards; and, at the end of work on each day, the worksite and the area within at least 10 feet (3 meters) of the containment area is cleaned to remove any visible dust or debris, and occupants have safe access to sleeping areas, and bathroom and kitchen facilities.</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Prior to the start of the lead hazard reduction work the worksite shall be sealed to prevent the release of leaded dust, and to contain lead-based paint chips and other debris from hazard reduction activities within the worksite until they can be safely removed</w:t>
      </w:r>
      <w:r w:rsidR="00527E80" w:rsidRPr="00E846B2">
        <w:rPr>
          <w:rFonts w:cs="Arial"/>
          <w:b/>
          <w:i/>
        </w:rPr>
        <w:t xml:space="preserve">.  </w:t>
      </w:r>
      <w:r w:rsidRPr="00E846B2">
        <w:rPr>
          <w:rFonts w:cs="Arial"/>
          <w:b/>
          <w:i/>
        </w:rPr>
        <w:t xml:space="preserve">A warning sign shall be posted at each entry to a room where hazard reduction activities are conducted.  </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u w:val="single"/>
        </w:rPr>
      </w:pPr>
      <w:r w:rsidRPr="00E846B2">
        <w:rPr>
          <w:rFonts w:cs="Arial"/>
          <w:b/>
          <w:i/>
          <w:u w:val="single"/>
        </w:rPr>
        <w:t xml:space="preserve">For either Eight Daytime Hours or for Five Calendar Days, the work area will be sealed and no occupant will enter the work area until all such work has been completed AND successful clearance testing and final visual assessment results meeting IDPH standards has been achieved. </w:t>
      </w:r>
    </w:p>
    <w:p w:rsidR="00EA30AD" w:rsidRPr="00E846B2" w:rsidRDefault="00EA30AD" w:rsidP="00EA30AD">
      <w:pPr>
        <w:pStyle w:val="BodyTextIndent2"/>
        <w:ind w:left="720"/>
        <w:rPr>
          <w:rFonts w:cs="Arial"/>
          <w:b/>
          <w:i/>
        </w:rPr>
      </w:pPr>
    </w:p>
    <w:p w:rsidR="00EA30AD" w:rsidRPr="00E846B2" w:rsidRDefault="00EA30AD" w:rsidP="00E846B2">
      <w:pPr>
        <w:pStyle w:val="BodyTextIndent2"/>
        <w:ind w:left="540"/>
        <w:rPr>
          <w:rFonts w:cs="Arial"/>
          <w:b/>
          <w:i/>
        </w:rPr>
      </w:pPr>
      <w:r w:rsidRPr="00E846B2">
        <w:rPr>
          <w:rFonts w:cs="Arial"/>
          <w:b/>
          <w:i/>
        </w:rPr>
        <w:lastRenderedPageBreak/>
        <w:t>7.17 Temporary Relocation</w:t>
      </w:r>
      <w:r w:rsidR="00E846B2">
        <w:rPr>
          <w:rFonts w:cs="Arial"/>
          <w:b/>
          <w:i/>
        </w:rPr>
        <w:t xml:space="preserve">: </w:t>
      </w:r>
      <w:r w:rsidRPr="00E846B2">
        <w:rPr>
          <w:rFonts w:cs="Arial"/>
          <w:b/>
          <w:i/>
        </w:rPr>
        <w:t>Temporary relocation is required for the following households during interior work in target housing that disturbs areas that have or are presumed to have lead-based paint:</w:t>
      </w:r>
    </w:p>
    <w:p w:rsidR="00EA30AD" w:rsidRPr="00E846B2" w:rsidRDefault="00EA30AD" w:rsidP="00E846B2">
      <w:pPr>
        <w:pStyle w:val="BodyTextIndent2"/>
        <w:numPr>
          <w:ilvl w:val="0"/>
          <w:numId w:val="31"/>
        </w:numPr>
        <w:ind w:hanging="180"/>
        <w:rPr>
          <w:rFonts w:cs="Arial"/>
          <w:b/>
          <w:i/>
        </w:rPr>
      </w:pPr>
      <w:r w:rsidRPr="00E846B2">
        <w:rPr>
          <w:rFonts w:cs="Arial"/>
          <w:b/>
          <w:i/>
        </w:rPr>
        <w:t>all households with children under six and/or a pregnant woman (if known)</w:t>
      </w:r>
    </w:p>
    <w:p w:rsidR="00EA30AD" w:rsidRPr="00E846B2" w:rsidRDefault="00EA30AD" w:rsidP="00E846B2">
      <w:pPr>
        <w:pStyle w:val="BodyTextIndent2"/>
        <w:numPr>
          <w:ilvl w:val="0"/>
          <w:numId w:val="31"/>
        </w:numPr>
        <w:ind w:hanging="180"/>
        <w:rPr>
          <w:rFonts w:cs="Arial"/>
          <w:b/>
          <w:i/>
        </w:rPr>
      </w:pPr>
      <w:r w:rsidRPr="00E846B2">
        <w:rPr>
          <w:rFonts w:cs="Arial"/>
          <w:b/>
          <w:i/>
        </w:rPr>
        <w:t>for projects where there will not be safe access to sleeping areas, bathroom, and kitchen facilities during the lead hazard reduction work</w:t>
      </w:r>
    </w:p>
    <w:p w:rsidR="00EA30AD" w:rsidRPr="00E846B2" w:rsidRDefault="00EA30AD" w:rsidP="00E846B2">
      <w:pPr>
        <w:pStyle w:val="BodyTextIndent2"/>
        <w:numPr>
          <w:ilvl w:val="0"/>
          <w:numId w:val="31"/>
        </w:numPr>
        <w:ind w:hanging="180"/>
        <w:rPr>
          <w:rFonts w:cs="Arial"/>
          <w:b/>
          <w:i/>
        </w:rPr>
      </w:pPr>
      <w:r w:rsidRPr="00E846B2">
        <w:rPr>
          <w:rFonts w:cs="Arial"/>
          <w:b/>
          <w:i/>
        </w:rPr>
        <w:t>for projects that will require more than five days to complete the lead hazard reduction work</w:t>
      </w:r>
    </w:p>
    <w:p w:rsidR="00EA30AD" w:rsidRPr="00E846B2" w:rsidRDefault="00EA30AD" w:rsidP="00E846B2">
      <w:pPr>
        <w:pStyle w:val="BodyTextIndent2"/>
        <w:numPr>
          <w:ilvl w:val="0"/>
          <w:numId w:val="31"/>
        </w:numPr>
        <w:ind w:hanging="180"/>
        <w:rPr>
          <w:rFonts w:cs="Arial"/>
          <w:b/>
          <w:i/>
        </w:rPr>
      </w:pPr>
      <w:r w:rsidRPr="00E846B2">
        <w:rPr>
          <w:rFonts w:cs="Arial"/>
          <w:b/>
          <w:i/>
        </w:rPr>
        <w:t>any household that requests temporary relocation</w:t>
      </w:r>
    </w:p>
    <w:p w:rsidR="00EA30AD" w:rsidRPr="00E846B2" w:rsidRDefault="00EA30AD" w:rsidP="00E846B2">
      <w:pPr>
        <w:pStyle w:val="BodyTextIndent2"/>
        <w:ind w:left="0"/>
        <w:rPr>
          <w:rFonts w:cs="Arial"/>
          <w:b/>
        </w:rPr>
      </w:pPr>
    </w:p>
    <w:p w:rsidR="00EA30AD" w:rsidRPr="00E846B2" w:rsidRDefault="00EA30AD" w:rsidP="00E846B2">
      <w:pPr>
        <w:pStyle w:val="BodyTextIndent2"/>
        <w:ind w:left="540"/>
        <w:rPr>
          <w:rFonts w:cs="Arial"/>
        </w:rPr>
      </w:pPr>
      <w:r w:rsidRPr="00E846B2">
        <w:rPr>
          <w:rFonts w:cs="Arial"/>
          <w:b/>
          <w:i/>
        </w:rPr>
        <w:t>The relocated households and their personal belongings will be fully protected during any rehabilitation work that disturbs painted surfaces (known or presumed to contain lead-based paint) and during any lead hazard reduction activity</w:t>
      </w:r>
      <w:r w:rsidR="00527E80" w:rsidRPr="00E846B2">
        <w:rPr>
          <w:rFonts w:cs="Arial"/>
          <w:b/>
          <w:i/>
        </w:rPr>
        <w:t>.</w:t>
      </w:r>
      <w:r w:rsidR="00527E80" w:rsidRPr="00E846B2">
        <w:rPr>
          <w:rFonts w:cs="Arial"/>
        </w:rPr>
        <w:t xml:space="preserve">  </w:t>
      </w:r>
      <w:r w:rsidRPr="00E846B2">
        <w:rPr>
          <w:rFonts w:cs="Arial"/>
          <w:b/>
          <w:i/>
        </w:rPr>
        <w:t>Any personal belongings not temporarily relocated (e.g., large pieces of furniture, etc.) will be protected (e.g., covered and sealed) so that they will not become contaminated with lead-contaminated dust or construction debris during such interior work.</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The household will be relocated to a suitable, safe / decent / sanitary living arrangement that is free of any lead-based paint hazards (post-1978 unit or clearance examination)</w:t>
      </w:r>
      <w:r w:rsidR="00527E80" w:rsidRPr="00E846B2">
        <w:rPr>
          <w:rFonts w:cs="Arial"/>
          <w:b/>
          <w:i/>
        </w:rPr>
        <w:t xml:space="preserve">.  </w:t>
      </w:r>
      <w:r w:rsidRPr="00E846B2">
        <w:rPr>
          <w:rFonts w:cs="Arial"/>
          <w:b/>
          <w:i/>
        </w:rPr>
        <w:t>Temporary relocation will continue to be provided until the interior lead- based paint related work has been completed, the work area(s) thoroughly cleaned (using HUD recommended specialized cleaning methods) and clearance testing and final visual assessment (interior or exterior) has been conducted with results achieved that meet IDPH standards</w:t>
      </w:r>
      <w:r w:rsidR="00527E80" w:rsidRPr="00E846B2">
        <w:rPr>
          <w:rFonts w:cs="Arial"/>
          <w:b/>
          <w:i/>
        </w:rPr>
        <w:t xml:space="preserve">.  </w:t>
      </w:r>
      <w:r w:rsidRPr="00E846B2">
        <w:rPr>
          <w:rFonts w:cs="Arial"/>
          <w:b/>
          <w:i/>
        </w:rPr>
        <w:t xml:space="preserve">The community will not authorize entry or re-occupancy of the assisted property by the relocated household until all such work has been completed and successful clearance testing and final visual assessment results meeting IDPH standards has been achieved.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Some, if not all, of the relocated household’s belongings must also be temporarily relocated (or adequately protected), prior to the start of such interior work</w:t>
      </w:r>
      <w:r w:rsidR="00527E80" w:rsidRPr="00E846B2">
        <w:rPr>
          <w:rFonts w:cs="Arial"/>
          <w:b/>
          <w:i/>
        </w:rPr>
        <w:t xml:space="preserve">.  </w:t>
      </w:r>
      <w:r w:rsidRPr="00E846B2">
        <w:rPr>
          <w:rFonts w:cs="Arial"/>
          <w:b/>
          <w:i/>
        </w:rPr>
        <w:t>The occupant’s belongings will be relocated to a safe and secure location (e.g., a lockable storage facility) accessible only to their owners</w:t>
      </w:r>
      <w:r w:rsidR="00527E80" w:rsidRPr="00E846B2">
        <w:rPr>
          <w:rFonts w:cs="Arial"/>
          <w:b/>
          <w:i/>
        </w:rPr>
        <w:t xml:space="preserve">.  </w:t>
      </w:r>
      <w:r w:rsidRPr="00E846B2">
        <w:rPr>
          <w:rFonts w:cs="Arial"/>
          <w:b/>
          <w:i/>
        </w:rPr>
        <w:t>Any personal belongings not temporarily relocated (such as large pieces of furniture) must be covered and sealed to prevent possible contamination from lead-contaminated dust or construction debris during interior lead-based paint related rehabilitation and/or lead hazard reduction activity.</w:t>
      </w:r>
    </w:p>
    <w:p w:rsidR="00EA30AD" w:rsidRPr="00E846B2" w:rsidRDefault="00EA30AD" w:rsidP="00EA30AD">
      <w:pPr>
        <w:pStyle w:val="BodyTextIndent2"/>
        <w:ind w:left="720"/>
        <w:rPr>
          <w:rFonts w:cs="Arial"/>
        </w:rPr>
      </w:pPr>
    </w:p>
    <w:p w:rsidR="0061462C" w:rsidRDefault="0061462C" w:rsidP="00E846B2">
      <w:pPr>
        <w:pStyle w:val="BodyTextIndent2"/>
        <w:ind w:left="540"/>
        <w:rPr>
          <w:rFonts w:cs="Arial"/>
          <w:b/>
        </w:rPr>
        <w:sectPr w:rsidR="0061462C" w:rsidSect="00580907">
          <w:pgSz w:w="12240" w:h="15840" w:code="1"/>
          <w:pgMar w:top="1440" w:right="1440" w:bottom="1440" w:left="1440" w:header="720" w:footer="720" w:gutter="0"/>
          <w:cols w:space="720"/>
          <w:docGrid w:linePitch="360"/>
        </w:sectPr>
      </w:pPr>
    </w:p>
    <w:p w:rsidR="00EA30AD" w:rsidRPr="00E846B2" w:rsidRDefault="00EA30AD" w:rsidP="00E846B2">
      <w:pPr>
        <w:pStyle w:val="BodyTextIndent2"/>
        <w:ind w:left="540"/>
        <w:rPr>
          <w:rFonts w:cs="Arial"/>
          <w:b/>
        </w:rPr>
      </w:pPr>
      <w:r w:rsidRPr="00E846B2">
        <w:rPr>
          <w:rFonts w:cs="Arial"/>
          <w:b/>
        </w:rPr>
        <w:lastRenderedPageBreak/>
        <w:t>7.18</w:t>
      </w:r>
      <w:r w:rsidRPr="00E846B2">
        <w:rPr>
          <w:rFonts w:cs="Arial"/>
          <w:b/>
          <w:color w:val="FF0000"/>
        </w:rPr>
        <w:t xml:space="preserve"> </w:t>
      </w:r>
      <w:r w:rsidRPr="00E846B2">
        <w:rPr>
          <w:rFonts w:cs="Arial"/>
          <w:b/>
        </w:rPr>
        <w:t>Construction Supervision</w:t>
      </w:r>
      <w:r w:rsidR="00E846B2">
        <w:rPr>
          <w:rFonts w:cs="Arial"/>
          <w:b/>
        </w:rPr>
        <w:t xml:space="preserve">: </w:t>
      </w:r>
      <w:r w:rsidRPr="00E846B2">
        <w:rPr>
          <w:rFonts w:cs="Arial"/>
        </w:rPr>
        <w:t xml:space="preserve">Throughout the term of construction and/or lead hazard reduction activity, all individual rehabilitation projects, the community will oversee the work of the contractor(s) and any subcontractors doing the work.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Construction supervision will be accomplished primarily through periodic and frequent work-in-progress inspections by the community’s rehabilitation technician</w:t>
      </w:r>
      <w:r w:rsidR="00527E80" w:rsidRPr="00E846B2">
        <w:rPr>
          <w:rFonts w:cs="Arial"/>
        </w:rPr>
        <w:t xml:space="preserve">.  </w:t>
      </w:r>
      <w:r w:rsidRPr="00E846B2">
        <w:rPr>
          <w:rFonts w:cs="Arial"/>
        </w:rPr>
        <w:t xml:space="preserve">Inspections relating to contractor payment requests, any community required (e.g., building or housing code required) inspections, and any inspections relating to change order requests will all occur as necessary.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Periodic inspections / construction supervision may also be necessary during rehabilitation that disturbs painted surfaces, known or presumed to contain lead-based paint, and/or during lead hazard reduction activity as well as during cleaning done for the purpose of clearance testing and final visual assessment</w:t>
      </w:r>
      <w:r w:rsidR="00527E80" w:rsidRPr="00E846B2">
        <w:rPr>
          <w:rFonts w:cs="Arial"/>
        </w:rPr>
        <w:t xml:space="preserve">.  </w:t>
      </w:r>
      <w:r w:rsidRPr="00E846B2">
        <w:rPr>
          <w:rFonts w:cs="Arial"/>
        </w:rPr>
        <w:t>The primary purposes of these inspections are to ensure that contractors are following required safe work practices and applicable OSHA requirements</w:t>
      </w:r>
      <w:r w:rsidR="00527E80" w:rsidRPr="00E846B2">
        <w:rPr>
          <w:rFonts w:cs="Arial"/>
        </w:rPr>
        <w:t xml:space="preserve">.  </w:t>
      </w:r>
      <w:r w:rsidRPr="00E846B2">
        <w:rPr>
          <w:rFonts w:cs="Arial"/>
        </w:rPr>
        <w:t>The community’s rehabilitation technician should wear appropriate protective clothing and equipment during such inspections.</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b/>
          <w:i/>
        </w:rPr>
        <w:t xml:space="preserve">All inspections must be documented in individual project files.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 xml:space="preserve">The main purpose of construction supervision is to ensure that all work specified in individual project work write-ups is completed, completed in a satisfactory workmanship-like manner, and completed in a timely manner. </w:t>
      </w:r>
    </w:p>
    <w:p w:rsidR="00EA30AD" w:rsidRPr="00E846B2" w:rsidRDefault="00EA30AD" w:rsidP="00EA30AD">
      <w:pPr>
        <w:pStyle w:val="BodyTextIndent2"/>
        <w:ind w:left="720"/>
        <w:rPr>
          <w:rFonts w:cs="Arial"/>
          <w:b/>
        </w:rPr>
      </w:pPr>
    </w:p>
    <w:p w:rsidR="00EA30AD" w:rsidRPr="00E846B2" w:rsidRDefault="00527E80" w:rsidP="00E846B2">
      <w:pPr>
        <w:pStyle w:val="BodyTextIndent2"/>
        <w:ind w:left="540"/>
        <w:rPr>
          <w:rFonts w:cs="Arial"/>
          <w:b/>
        </w:rPr>
      </w:pPr>
      <w:r w:rsidRPr="00E846B2">
        <w:rPr>
          <w:rFonts w:cs="Arial"/>
          <w:b/>
        </w:rPr>
        <w:t>7.19 Change</w:t>
      </w:r>
      <w:r w:rsidR="00EA30AD" w:rsidRPr="00E846B2">
        <w:rPr>
          <w:rFonts w:cs="Arial"/>
          <w:b/>
        </w:rPr>
        <w:t xml:space="preserve"> Orders</w:t>
      </w:r>
      <w:r w:rsidR="00E846B2">
        <w:rPr>
          <w:rFonts w:cs="Arial"/>
          <w:b/>
        </w:rPr>
        <w:t xml:space="preserve">: </w:t>
      </w:r>
      <w:r w:rsidR="00EA30AD" w:rsidRPr="00E846B2">
        <w:rPr>
          <w:rFonts w:cs="Arial"/>
        </w:rPr>
        <w:t>During the course of construction, the community may find it necessary to change the work write-up on any given project</w:t>
      </w:r>
      <w:r w:rsidRPr="00E846B2">
        <w:rPr>
          <w:rFonts w:cs="Arial"/>
        </w:rPr>
        <w:t xml:space="preserve">.  </w:t>
      </w:r>
      <w:r w:rsidR="00EA30AD" w:rsidRPr="00E846B2">
        <w:rPr>
          <w:rFonts w:cs="Arial"/>
        </w:rPr>
        <w:t>Changes occur with any addition to or with any deletion of items to be accomplished, or with any other change that may occur to the original, as-bid, work write-up that alters the scope of work in any way</w:t>
      </w:r>
      <w:r w:rsidRPr="00E846B2">
        <w:rPr>
          <w:rFonts w:cs="Arial"/>
        </w:rPr>
        <w:t xml:space="preserve">.  </w:t>
      </w:r>
      <w:r w:rsidR="00EA30AD" w:rsidRPr="00E846B2">
        <w:rPr>
          <w:rFonts w:cs="Arial"/>
        </w:rPr>
        <w:t>Change orders are needed for any and all substitutions that are made to the project as well, even if the dollar value of that work item remains unaffected</w:t>
      </w:r>
      <w:r w:rsidRPr="00E846B2">
        <w:rPr>
          <w:rFonts w:cs="Arial"/>
        </w:rPr>
        <w:t xml:space="preserve">.  </w:t>
      </w:r>
      <w:r w:rsidR="00EA30AD" w:rsidRPr="00E846B2">
        <w:rPr>
          <w:rFonts w:cs="Arial"/>
        </w:rPr>
        <w:t xml:space="preserve">Change orders are also needed for time extensions to a rehabilitation construction contract.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Any and all changes to the contract work write-up require a fully executed change order signed by all parties to the contract</w:t>
      </w:r>
      <w:r w:rsidR="00527E80" w:rsidRPr="00E846B2">
        <w:rPr>
          <w:rFonts w:cs="Arial"/>
          <w:b/>
          <w:i/>
        </w:rPr>
        <w:t>.</w:t>
      </w:r>
      <w:r w:rsidR="00527E80" w:rsidRPr="00E846B2">
        <w:rPr>
          <w:rFonts w:cs="Arial"/>
        </w:rPr>
        <w:t xml:space="preserve">  </w:t>
      </w:r>
      <w:r w:rsidRPr="00E846B2">
        <w:rPr>
          <w:rFonts w:cs="Arial"/>
          <w:b/>
          <w:i/>
        </w:rPr>
        <w:t>Change orders need to be contained in individual project files.</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Change orders are an extension of the original project specifications (work write-up)</w:t>
      </w:r>
      <w:r w:rsidR="00527E80" w:rsidRPr="00E846B2">
        <w:rPr>
          <w:rFonts w:cs="Arial"/>
          <w:b/>
          <w:i/>
        </w:rPr>
        <w:t xml:space="preserve">.  </w:t>
      </w:r>
      <w:r w:rsidRPr="00E846B2">
        <w:rPr>
          <w:rFonts w:cs="Arial"/>
          <w:b/>
          <w:i/>
        </w:rPr>
        <w:t>Change orders need to detail all changes, be clear, concise and accurate, and be prepared individually listing all items if more than one item is included in the change order</w:t>
      </w:r>
      <w:r w:rsidR="00527E80" w:rsidRPr="00E846B2">
        <w:rPr>
          <w:rFonts w:cs="Arial"/>
          <w:b/>
          <w:i/>
        </w:rPr>
        <w:t xml:space="preserve">.  </w:t>
      </w:r>
      <w:r w:rsidRPr="00E846B2">
        <w:rPr>
          <w:rFonts w:cs="Arial"/>
          <w:b/>
          <w:i/>
        </w:rPr>
        <w:t>The contractor’s costs associated with all items listed within change orders must also be itemized.</w:t>
      </w:r>
    </w:p>
    <w:p w:rsidR="00EA30AD" w:rsidRPr="00E846B2" w:rsidRDefault="00EA30AD" w:rsidP="00EA30AD">
      <w:pPr>
        <w:pStyle w:val="BodyTextIndent2"/>
        <w:ind w:left="720"/>
        <w:rPr>
          <w:rFonts w:cs="Arial"/>
        </w:rPr>
      </w:pPr>
    </w:p>
    <w:p w:rsidR="0061462C" w:rsidRDefault="0061462C" w:rsidP="00E846B2">
      <w:pPr>
        <w:pStyle w:val="BodyTextIndent2"/>
        <w:ind w:left="540"/>
        <w:rPr>
          <w:rFonts w:cs="Arial"/>
          <w:b/>
        </w:rPr>
        <w:sectPr w:rsidR="0061462C" w:rsidSect="00580907">
          <w:pgSz w:w="12240" w:h="15840" w:code="1"/>
          <w:pgMar w:top="1440" w:right="1440" w:bottom="1440" w:left="1440" w:header="720" w:footer="720" w:gutter="0"/>
          <w:cols w:space="720"/>
          <w:docGrid w:linePitch="360"/>
        </w:sectPr>
      </w:pPr>
    </w:p>
    <w:p w:rsidR="00EA30AD" w:rsidRPr="00E846B2" w:rsidRDefault="00EA30AD" w:rsidP="00E846B2">
      <w:pPr>
        <w:pStyle w:val="BodyTextIndent2"/>
        <w:ind w:left="540"/>
        <w:rPr>
          <w:rFonts w:cs="Arial"/>
          <w:b/>
        </w:rPr>
      </w:pPr>
      <w:r w:rsidRPr="00E846B2">
        <w:rPr>
          <w:rFonts w:cs="Arial"/>
          <w:b/>
        </w:rPr>
        <w:lastRenderedPageBreak/>
        <w:t>7.20 Contractor Payment Procedures</w:t>
      </w:r>
      <w:r w:rsidR="00E846B2">
        <w:rPr>
          <w:rFonts w:cs="Arial"/>
          <w:b/>
        </w:rPr>
        <w:t xml:space="preserve">: </w:t>
      </w:r>
      <w:r w:rsidRPr="00E846B2">
        <w:rPr>
          <w:rFonts w:cs="Arial"/>
          <w:b/>
          <w:i/>
        </w:rPr>
        <w:t>All payments to contractors are to be based on work completed at the time of the payment request</w:t>
      </w:r>
      <w:r w:rsidR="00527E80" w:rsidRPr="00E846B2">
        <w:rPr>
          <w:rFonts w:cs="Arial"/>
          <w:b/>
          <w:i/>
        </w:rPr>
        <w:t xml:space="preserve">.  </w:t>
      </w:r>
      <w:r w:rsidRPr="00E846B2">
        <w:rPr>
          <w:rFonts w:cs="Arial"/>
          <w:b/>
          <w:i/>
        </w:rPr>
        <w:t>With all payment requests received by the community, the community’s rehabilitation technician will make an inspection to verify that work (work for which payment is sought) has been completed</w:t>
      </w:r>
      <w:r w:rsidR="00527E80" w:rsidRPr="00E846B2">
        <w:rPr>
          <w:rFonts w:cs="Arial"/>
          <w:b/>
          <w:i/>
        </w:rPr>
        <w:t xml:space="preserve">.  </w:t>
      </w:r>
      <w:r w:rsidRPr="00E846B2">
        <w:rPr>
          <w:rFonts w:cs="Arial"/>
          <w:b/>
          <w:i/>
        </w:rPr>
        <w:t xml:space="preserve">No payment requests will be honored prior to the community conducting an inspection.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All materials, supplies and equipment purchased by the contractor(s) (including subcontractors) for a particular rehabilitation project must be satisfactorily installed prior to the community making payment for those items on that project</w:t>
      </w:r>
      <w:r w:rsidR="00527E80" w:rsidRPr="00E846B2">
        <w:rPr>
          <w:rFonts w:cs="Arial"/>
          <w:b/>
          <w:i/>
        </w:rPr>
        <w:t xml:space="preserve">.  </w:t>
      </w:r>
      <w:r w:rsidRPr="00E846B2">
        <w:rPr>
          <w:rFonts w:cs="Arial"/>
          <w:b/>
          <w:i/>
        </w:rPr>
        <w:t>Payment requests for materials, supplies and equipment stockpiled on a job site and not yet installed will not be honored until the contractor (or subcontractor) has satisfactorily installed them.</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Contractors may be paid lump sum at the completion of projects, or may seek partial payments throughout construction with a final payment request at the completion of the project</w:t>
      </w:r>
      <w:r w:rsidR="00527E80" w:rsidRPr="00E846B2">
        <w:rPr>
          <w:rFonts w:cs="Arial"/>
        </w:rPr>
        <w:t xml:space="preserve">.  </w:t>
      </w:r>
      <w:r w:rsidRPr="00E846B2">
        <w:rPr>
          <w:rFonts w:cs="Arial"/>
        </w:rPr>
        <w:t>The community will withhold a minimum of ten percent (10%) from all partial payment requests received from contractors</w:t>
      </w:r>
      <w:r w:rsidR="00527E80" w:rsidRPr="00E846B2">
        <w:rPr>
          <w:rFonts w:cs="Arial"/>
        </w:rPr>
        <w:t xml:space="preserve">.  </w:t>
      </w:r>
      <w:r w:rsidRPr="00E846B2">
        <w:rPr>
          <w:rFonts w:cs="Arial"/>
        </w:rPr>
        <w:t>This ten percent (10%) withholding may be reduced to a lesser amount if the community requires participating contractors to be bonded</w:t>
      </w:r>
      <w:r w:rsidR="00527E80" w:rsidRPr="00E846B2">
        <w:rPr>
          <w:rFonts w:cs="Arial"/>
        </w:rPr>
        <w:t xml:space="preserve">.  </w:t>
      </w:r>
      <w:r w:rsidRPr="00E846B2">
        <w:rPr>
          <w:rFonts w:cs="Arial"/>
        </w:rPr>
        <w:t>All withholding from partial payment requests will be paid to the contractor with the final payment request.</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In addition to a required inspection prior to making payment to contractors, the community must receive fully executed lien waivers from contractors for all materials and supplies, equipment, and labor costs for which payment is being sought</w:t>
      </w:r>
      <w:r w:rsidR="00527E80" w:rsidRPr="00E846B2">
        <w:rPr>
          <w:rFonts w:cs="Arial"/>
          <w:b/>
          <w:i/>
        </w:rPr>
        <w:t xml:space="preserve">.  </w:t>
      </w:r>
      <w:r w:rsidRPr="00E846B2">
        <w:rPr>
          <w:rFonts w:cs="Arial"/>
          <w:b/>
          <w:i/>
        </w:rPr>
        <w:t xml:space="preserve">Where partial payment requests are made by contractors, fully executed partial lien waivers are also necessary prior to the community honoring the contractor’s partial payment request. </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rPr>
      </w:pPr>
      <w:r w:rsidRPr="00E846B2">
        <w:rPr>
          <w:rFonts w:cs="Arial"/>
          <w:b/>
          <w:i/>
        </w:rPr>
        <w:t xml:space="preserve">Specifically, all fully executed lien waivers applicable to the </w:t>
      </w:r>
      <w:r w:rsidRPr="00E846B2">
        <w:rPr>
          <w:rFonts w:cs="Arial"/>
          <w:b/>
          <w:i/>
          <w:u w:val="single"/>
        </w:rPr>
        <w:t>first</w:t>
      </w:r>
      <w:r w:rsidRPr="00E846B2">
        <w:rPr>
          <w:rFonts w:cs="Arial"/>
          <w:b/>
          <w:i/>
        </w:rPr>
        <w:t xml:space="preserve"> partial payment request must be received by the community before payment will be made on the contractor’s </w:t>
      </w:r>
      <w:r w:rsidRPr="00E846B2">
        <w:rPr>
          <w:rFonts w:cs="Arial"/>
          <w:b/>
          <w:i/>
          <w:u w:val="single"/>
        </w:rPr>
        <w:t>second</w:t>
      </w:r>
      <w:r w:rsidRPr="00E846B2">
        <w:rPr>
          <w:rFonts w:cs="Arial"/>
          <w:b/>
          <w:i/>
        </w:rPr>
        <w:t xml:space="preserve"> partial payment request</w:t>
      </w:r>
      <w:r w:rsidR="00527E80" w:rsidRPr="00E846B2">
        <w:rPr>
          <w:rFonts w:cs="Arial"/>
          <w:b/>
          <w:i/>
        </w:rPr>
        <w:t xml:space="preserve">.  </w:t>
      </w:r>
      <w:r w:rsidRPr="00E846B2">
        <w:rPr>
          <w:rFonts w:cs="Arial"/>
          <w:b/>
          <w:i/>
        </w:rPr>
        <w:t xml:space="preserve">Subsequent partial payment requests will follow this procedure, whereby lien waivers for the previous partial payment request are required </w:t>
      </w:r>
      <w:r w:rsidRPr="00E846B2">
        <w:rPr>
          <w:rFonts w:cs="Arial"/>
          <w:b/>
          <w:i/>
          <w:u w:val="single"/>
        </w:rPr>
        <w:t>prior to</w:t>
      </w:r>
      <w:r w:rsidRPr="00E846B2">
        <w:rPr>
          <w:rFonts w:cs="Arial"/>
          <w:b/>
          <w:i/>
        </w:rPr>
        <w:t xml:space="preserve"> the community honoring subsequent partial payment requests</w:t>
      </w:r>
      <w:r w:rsidR="00527E80" w:rsidRPr="00E846B2">
        <w:rPr>
          <w:rFonts w:cs="Arial"/>
          <w:b/>
          <w:i/>
        </w:rPr>
        <w:t xml:space="preserve">.  </w:t>
      </w:r>
      <w:r w:rsidRPr="00E846B2">
        <w:rPr>
          <w:rFonts w:cs="Arial"/>
          <w:b/>
          <w:i/>
        </w:rPr>
        <w:t xml:space="preserve">For final payment, fully executed lien waivers are required prior to the community honoring the final payment, including the payment of funds previously withheld (retainage) from partial payments. </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rPr>
      </w:pPr>
      <w:r w:rsidRPr="00E846B2">
        <w:rPr>
          <w:rFonts w:cs="Arial"/>
        </w:rPr>
        <w:t>All lien waivers received from contractors (partial and final lien waivers) need to be reviewed and checked against the “Project Subcontractors / Suppliers” list that submitted by the contractor prior to the start of construction.</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 xml:space="preserve">Any target housing assisted with the community’s program funds (and/or other HUD funds) that involves rehabilitation that disturbs painted surfaces, known or presumed to be lead based paint, and/or lead hazard reduction </w:t>
      </w:r>
      <w:r w:rsidRPr="00E846B2">
        <w:rPr>
          <w:rFonts w:cs="Arial"/>
          <w:b/>
          <w:i/>
        </w:rPr>
        <w:lastRenderedPageBreak/>
        <w:t>activity will require thorough, specialized cleaning and clearance testing and final visual assessment following the completion of such work</w:t>
      </w:r>
      <w:r w:rsidR="00527E80" w:rsidRPr="00E846B2">
        <w:rPr>
          <w:rFonts w:cs="Arial"/>
          <w:b/>
          <w:i/>
        </w:rPr>
        <w:t>.</w:t>
      </w:r>
      <w:r w:rsidR="00527E80" w:rsidRPr="00E846B2">
        <w:rPr>
          <w:rFonts w:cs="Arial"/>
        </w:rPr>
        <w:t xml:space="preserve">  </w:t>
      </w:r>
      <w:r w:rsidRPr="00E846B2">
        <w:rPr>
          <w:rFonts w:cs="Arial"/>
          <w:b/>
          <w:i/>
        </w:rPr>
        <w:t>Final payment(s) to the contractor(s) will not occur prior to successful clearance testing and final visual risk assessment results meeting IDPH standards.</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The property owner’s concurrence and acceptance of all work for which payment is being sought must be obtained prior to the community making any partial or final payments to contractors</w:t>
      </w:r>
      <w:r w:rsidR="00527E80" w:rsidRPr="00E846B2">
        <w:rPr>
          <w:rFonts w:cs="Arial"/>
        </w:rPr>
        <w:t xml:space="preserve">.  </w:t>
      </w:r>
      <w:r w:rsidRPr="00E846B2">
        <w:rPr>
          <w:rFonts w:cs="Arial"/>
        </w:rPr>
        <w:t>Refer to Section 7.21 below regarding property owner concurrence and acceptance of final payment.</w:t>
      </w:r>
    </w:p>
    <w:p w:rsidR="00EA30AD" w:rsidRPr="00E846B2" w:rsidRDefault="00EA30AD" w:rsidP="00EA30AD">
      <w:pPr>
        <w:pStyle w:val="BodyTextIndent2"/>
        <w:ind w:left="720"/>
        <w:rPr>
          <w:rFonts w:cs="Arial"/>
          <w:b/>
        </w:rPr>
      </w:pPr>
    </w:p>
    <w:p w:rsidR="00EA30AD" w:rsidRPr="00E846B2" w:rsidRDefault="00EA30AD" w:rsidP="00E846B2">
      <w:pPr>
        <w:pStyle w:val="BodyTextIndent2"/>
        <w:ind w:left="540"/>
        <w:rPr>
          <w:rFonts w:cs="Arial"/>
          <w:b/>
        </w:rPr>
      </w:pPr>
      <w:r w:rsidRPr="00E846B2">
        <w:rPr>
          <w:rFonts w:cs="Arial"/>
          <w:b/>
        </w:rPr>
        <w:t>7.21 Project Completion / Acceptance</w:t>
      </w:r>
      <w:r w:rsidR="00E846B2">
        <w:rPr>
          <w:rFonts w:cs="Arial"/>
          <w:b/>
        </w:rPr>
        <w:t xml:space="preserve">: </w:t>
      </w:r>
      <w:r w:rsidRPr="00E846B2">
        <w:rPr>
          <w:rFonts w:cs="Arial"/>
          <w:b/>
          <w:i/>
        </w:rPr>
        <w:t>Upon completion of the project (all work except the interior rehabilitation that will disturb painted surfaces, known or presumed to contain lead based paint, and/or interior lead hazard reduction activity accomplished in target housing), the community will conduct a final inspection of the rehabilitation work accomplished on that project (including exterior lead hazard reduction activity work if applicable)</w:t>
      </w:r>
      <w:r w:rsidR="00527E80" w:rsidRPr="00E846B2">
        <w:rPr>
          <w:rFonts w:cs="Arial"/>
          <w:b/>
          <w:i/>
        </w:rPr>
        <w:t>.</w:t>
      </w:r>
      <w:r w:rsidR="00527E80" w:rsidRPr="00E846B2">
        <w:rPr>
          <w:rFonts w:cs="Arial"/>
        </w:rPr>
        <w:t xml:space="preserve">  </w:t>
      </w:r>
      <w:r w:rsidRPr="00E846B2">
        <w:rPr>
          <w:rFonts w:cs="Arial"/>
        </w:rPr>
        <w:t>The final inspection will be conducted by the program administrator and/or rehabilitation technician in the presence of at least one representative of the community’s Rehabilitation Committee and in the presence of the property owner</w:t>
      </w:r>
      <w:r w:rsidR="00527E80" w:rsidRPr="00E846B2">
        <w:rPr>
          <w:rFonts w:cs="Arial"/>
        </w:rPr>
        <w:t xml:space="preserve">.  </w:t>
      </w:r>
      <w:r w:rsidRPr="00E846B2">
        <w:rPr>
          <w:rFonts w:cs="Arial"/>
        </w:rPr>
        <w:t>It is desired that the contractor(s) attend the final inspection to make note of and to clarify any unfinished and/or questioned work.</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 xml:space="preserve">The final inspection is made to ensure that all work was completed and was accomplished in accordance with the work write-up and any change orders that were issued, and to ensure that work was accomplished in a satisfactory manner.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Should any rehabilitation work items remain unfinished or in need of rework, a punch-list will be formulated by the community (or its representative) and presented to the contractor(s) for finalization prior to final acceptance and final payment authorization</w:t>
      </w:r>
      <w:r w:rsidR="00527E80" w:rsidRPr="00E846B2">
        <w:rPr>
          <w:rFonts w:cs="Arial"/>
        </w:rPr>
        <w:t xml:space="preserve">.  </w:t>
      </w:r>
      <w:r w:rsidRPr="00E846B2">
        <w:rPr>
          <w:rFonts w:cs="Arial"/>
        </w:rPr>
        <w:t>If work or rework remains, a time frame for completion of such items will also be specified in the punch-list.</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 xml:space="preserve">For assisted target housing projects involving any interior lead hazard reduction activity, the final inspection is conducted for all rehabilitation work items and/or exterior lead hazard reduction items </w:t>
      </w:r>
      <w:r w:rsidRPr="00E846B2">
        <w:rPr>
          <w:rFonts w:cs="Arial"/>
          <w:b/>
          <w:i/>
          <w:u w:val="single"/>
        </w:rPr>
        <w:t>except</w:t>
      </w:r>
      <w:r w:rsidRPr="00E846B2">
        <w:rPr>
          <w:rFonts w:cs="Arial"/>
          <w:b/>
          <w:i/>
        </w:rPr>
        <w:t xml:space="preserve"> the interior rehabilitation work that will disturb painted surfaces (known or presumed to be lead based paint) and/or interior lead hazard reduction activity to be accomplished</w:t>
      </w:r>
      <w:r w:rsidR="00527E80" w:rsidRPr="00E846B2">
        <w:rPr>
          <w:rFonts w:cs="Arial"/>
          <w:b/>
          <w:i/>
        </w:rPr>
        <w:t xml:space="preserve">.  </w:t>
      </w:r>
      <w:r w:rsidRPr="00E846B2">
        <w:rPr>
          <w:rFonts w:cs="Arial"/>
          <w:b/>
          <w:i/>
        </w:rPr>
        <w:t>In effect, this is an intermediate final inspection</w:t>
      </w:r>
      <w:r w:rsidR="00527E80" w:rsidRPr="00E846B2">
        <w:rPr>
          <w:rFonts w:cs="Arial"/>
          <w:b/>
          <w:i/>
        </w:rPr>
        <w:t xml:space="preserve">.  </w:t>
      </w:r>
      <w:r w:rsidRPr="00E846B2">
        <w:rPr>
          <w:rFonts w:cs="Arial"/>
          <w:b/>
          <w:i/>
        </w:rPr>
        <w:t xml:space="preserve">Therefore, all other (non-interior lead-based paint related) work needs to be completed, inspected and accepted prior to the contractor(s) commencing with the interior rehabilitation that will disturb painted surfaces (known or presumed to be lead based paint) and/or interior lead hazard reduction activity.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Temporary relocation will not occur until all other (non-interior lead-based paint related) work has been completed, inspected and accepted</w:t>
      </w:r>
      <w:r w:rsidR="00527E80" w:rsidRPr="00E846B2">
        <w:rPr>
          <w:rFonts w:cs="Arial"/>
          <w:b/>
          <w:i/>
        </w:rPr>
        <w:t xml:space="preserve">.  </w:t>
      </w:r>
      <w:r w:rsidRPr="00E846B2">
        <w:rPr>
          <w:rFonts w:cs="Arial"/>
          <w:b/>
          <w:i/>
        </w:rPr>
        <w:t xml:space="preserve">Once the intermediate final inspection has occurred and the occupants and their </w:t>
      </w:r>
      <w:r w:rsidRPr="00E846B2">
        <w:rPr>
          <w:rFonts w:cs="Arial"/>
          <w:b/>
          <w:i/>
        </w:rPr>
        <w:lastRenderedPageBreak/>
        <w:t>belongings relocated the interior rehabilitation that disturbs known or presumed lead-based paint and/or lead hazard reduction activity can commence.</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i/>
        </w:rPr>
      </w:pPr>
      <w:r w:rsidRPr="00E846B2">
        <w:rPr>
          <w:rFonts w:cs="Arial"/>
          <w:i/>
        </w:rPr>
        <w:t xml:space="preserve">As an alternative, </w:t>
      </w:r>
      <w:r w:rsidRPr="00E846B2">
        <w:rPr>
          <w:rFonts w:cs="Arial"/>
          <w:i/>
          <w:u w:val="single"/>
        </w:rPr>
        <w:t>reverse work sequencing</w:t>
      </w:r>
      <w:r w:rsidRPr="00E846B2">
        <w:rPr>
          <w:rFonts w:cs="Arial"/>
          <w:i/>
        </w:rPr>
        <w:t xml:space="preserve"> will be allowed if it better fits the work schedule of the contractor and/or the occupant.  If reverse work sequencing is implemented, all interior rehabilitation work that </w:t>
      </w:r>
      <w:r w:rsidRPr="00E846B2">
        <w:rPr>
          <w:rFonts w:cs="Arial"/>
          <w:i/>
          <w:u w:val="single"/>
        </w:rPr>
        <w:t>does not</w:t>
      </w:r>
      <w:r w:rsidRPr="00E846B2">
        <w:rPr>
          <w:rFonts w:cs="Arial"/>
          <w:i/>
        </w:rPr>
        <w:t xml:space="preserve"> disturb painted surfaces and/or </w:t>
      </w:r>
      <w:r w:rsidRPr="00E846B2">
        <w:rPr>
          <w:rFonts w:cs="Arial"/>
          <w:i/>
          <w:u w:val="single"/>
        </w:rPr>
        <w:t>does not</w:t>
      </w:r>
      <w:r w:rsidRPr="00E846B2">
        <w:rPr>
          <w:rFonts w:cs="Arial"/>
          <w:i/>
        </w:rPr>
        <w:t xml:space="preserve"> involve interior lead hazard reduction activity needs to be completed and accepted initially.  Temporary relocation will then occur, at which time the interior rehabilitation that disturbs known or presumed lead-based paint and/or interior lead hazard reduction activity can then commence.  Upon completion of this work, clearance testing – including a final visual risk assessment – will be conducted on the interior of the dwelling.  In effect, this is a partial final visual risk assessment (interior of the dwelling only).  After successful clearance testing, the community will authorize re-occupancy of the assisted property.  Subsequent to re-occupancy, all exterior rehabilitation work items and all exterior lead hazard reduction items will then commence.  Upon completion of this work the community will conduct a final inspection of </w:t>
      </w:r>
      <w:r w:rsidRPr="00E846B2">
        <w:rPr>
          <w:rFonts w:cs="Arial"/>
          <w:i/>
          <w:u w:val="single"/>
        </w:rPr>
        <w:t>all</w:t>
      </w:r>
      <w:r w:rsidRPr="00E846B2">
        <w:rPr>
          <w:rFonts w:cs="Arial"/>
          <w:i/>
        </w:rPr>
        <w:t xml:space="preserve"> rehabilitation work and lead hazard reduction activity accomplished on the project.  At or prior to the final inspection clearance testing and a visual risk assessment will be completed, if applicable, on all of the exterior work accomplished.</w:t>
      </w:r>
    </w:p>
    <w:p w:rsidR="00EA30AD" w:rsidRPr="00E846B2" w:rsidRDefault="00EA30AD" w:rsidP="00E846B2">
      <w:pPr>
        <w:pStyle w:val="BodyTextIndent2"/>
        <w:ind w:left="540"/>
        <w:rPr>
          <w:rFonts w:cs="Arial"/>
          <w:i/>
        </w:rPr>
      </w:pPr>
    </w:p>
    <w:p w:rsidR="00EA30AD" w:rsidRPr="00E846B2" w:rsidRDefault="00EA30AD" w:rsidP="00E846B2">
      <w:pPr>
        <w:pStyle w:val="BodyTextIndent2"/>
        <w:ind w:left="540"/>
        <w:rPr>
          <w:rFonts w:cs="Arial"/>
          <w:b/>
        </w:rPr>
      </w:pPr>
      <w:r w:rsidRPr="00E846B2">
        <w:rPr>
          <w:rFonts w:cs="Arial"/>
          <w:b/>
          <w:i/>
        </w:rPr>
        <w:t>Upon completion of the interior lead-based paint related work, specialized cleaning procedures of the affected interior work areas must occur (in accordance with HUD guidelines) and prior to the community conducting the required clearance testing and final visual assessment.</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b/>
          <w:i/>
        </w:rPr>
      </w:pPr>
      <w:r w:rsidRPr="00E846B2">
        <w:rPr>
          <w:rFonts w:cs="Arial"/>
          <w:b/>
          <w:i/>
        </w:rPr>
        <w:t>Clearance testing and a final visual assessment must follow the completion of all lead-based paint related work</w:t>
      </w:r>
      <w:r w:rsidR="00527E80" w:rsidRPr="00E846B2">
        <w:rPr>
          <w:rFonts w:cs="Arial"/>
          <w:b/>
          <w:i/>
        </w:rPr>
        <w:t xml:space="preserve">.  </w:t>
      </w:r>
      <w:r w:rsidRPr="00E846B2">
        <w:rPr>
          <w:rFonts w:cs="Arial"/>
          <w:b/>
          <w:i/>
        </w:rPr>
        <w:t>Clearance testing must be accomplished in accordance with the Iowa Department of Public Health’s requirements found at 641-Chapter 70 of the Iowa Administrative Code</w:t>
      </w:r>
      <w:r w:rsidR="00527E80" w:rsidRPr="00E846B2">
        <w:rPr>
          <w:rFonts w:cs="Arial"/>
          <w:b/>
          <w:i/>
        </w:rPr>
        <w:t xml:space="preserve">.  </w:t>
      </w:r>
      <w:r w:rsidRPr="00E846B2">
        <w:rPr>
          <w:rFonts w:cs="Arial"/>
          <w:b/>
          <w:i/>
        </w:rPr>
        <w:t>Clearance testing results must meet the applicable IDPH standards</w:t>
      </w:r>
      <w:r w:rsidR="00527E80" w:rsidRPr="00E846B2">
        <w:rPr>
          <w:rFonts w:cs="Arial"/>
          <w:b/>
          <w:i/>
        </w:rPr>
        <w:t xml:space="preserve">.  </w:t>
      </w:r>
      <w:r w:rsidRPr="00E846B2">
        <w:rPr>
          <w:rFonts w:cs="Arial"/>
          <w:b/>
          <w:i/>
        </w:rPr>
        <w:t>If clearance testing fails to meet the applicable IDPH standards, the affected work areas must be re-cleaned by the contractor(s) responsible for this and clearance testing must be re-conducted</w:t>
      </w:r>
      <w:r w:rsidR="00527E80" w:rsidRPr="00E846B2">
        <w:rPr>
          <w:rFonts w:cs="Arial"/>
          <w:b/>
          <w:i/>
        </w:rPr>
        <w:t xml:space="preserve">.  </w:t>
      </w:r>
      <w:r w:rsidRPr="00E846B2">
        <w:rPr>
          <w:rFonts w:cs="Arial"/>
          <w:b/>
          <w:i/>
        </w:rPr>
        <w:t>This process continues until the project meets IDPH clearance testing standards, including the final visual assessment.</w:t>
      </w:r>
    </w:p>
    <w:p w:rsidR="00EA30AD" w:rsidRPr="00E846B2" w:rsidRDefault="00EA30AD" w:rsidP="00E846B2">
      <w:pPr>
        <w:pStyle w:val="BodyTextIndent2"/>
        <w:ind w:left="540"/>
        <w:rPr>
          <w:rFonts w:cs="Arial"/>
          <w:b/>
          <w:i/>
        </w:rPr>
      </w:pPr>
    </w:p>
    <w:p w:rsidR="00EA30AD" w:rsidRPr="00E846B2" w:rsidRDefault="00EA30AD" w:rsidP="00E846B2">
      <w:pPr>
        <w:pStyle w:val="BodyTextIndent2"/>
        <w:ind w:left="540"/>
        <w:rPr>
          <w:rFonts w:cs="Arial"/>
          <w:b/>
          <w:i/>
        </w:rPr>
      </w:pPr>
      <w:r w:rsidRPr="00E846B2">
        <w:rPr>
          <w:rFonts w:cs="Arial"/>
          <w:b/>
          <w:i/>
        </w:rPr>
        <w:t xml:space="preserve">Program funds are to be used </w:t>
      </w:r>
      <w:r w:rsidRPr="00E846B2">
        <w:rPr>
          <w:rFonts w:cs="Arial"/>
          <w:b/>
          <w:i/>
          <w:u w:val="single"/>
        </w:rPr>
        <w:t>only</w:t>
      </w:r>
      <w:r w:rsidRPr="00E846B2">
        <w:rPr>
          <w:rFonts w:cs="Arial"/>
          <w:b/>
          <w:i/>
        </w:rPr>
        <w:t xml:space="preserve"> for the initial cost of cleaning for clearance testing</w:t>
      </w:r>
      <w:r w:rsidR="00527E80" w:rsidRPr="00E846B2">
        <w:rPr>
          <w:rFonts w:cs="Arial"/>
          <w:b/>
          <w:i/>
        </w:rPr>
        <w:t xml:space="preserve">.  </w:t>
      </w:r>
      <w:r w:rsidRPr="00E846B2">
        <w:rPr>
          <w:rFonts w:cs="Arial"/>
          <w:b/>
          <w:i/>
        </w:rPr>
        <w:t>If clearance testing fails to meet the applicable IDPH standards, any and all costs associated with subsequent re-cleaning needs to be borne by the contractor(s) responsible for this</w:t>
      </w:r>
      <w:r w:rsidR="00527E80" w:rsidRPr="00E846B2">
        <w:rPr>
          <w:rFonts w:cs="Arial"/>
          <w:b/>
          <w:i/>
        </w:rPr>
        <w:t xml:space="preserve">.  </w:t>
      </w:r>
      <w:r w:rsidRPr="00E846B2">
        <w:rPr>
          <w:rFonts w:cs="Arial"/>
          <w:b/>
          <w:i/>
        </w:rPr>
        <w:t>It is extremely important for contractors to follow safe work practices and to thoroughly clean affected work surfaces with the initial cleaning so that successful clearance testing results and successful final visual assessment results are achieved with the initial clearance testing and final visual assessment.</w:t>
      </w:r>
    </w:p>
    <w:p w:rsidR="00EA30AD" w:rsidRPr="00E846B2" w:rsidRDefault="00EA30AD" w:rsidP="00E846B2">
      <w:pPr>
        <w:pStyle w:val="BodyTextIndent2"/>
        <w:ind w:left="540"/>
        <w:rPr>
          <w:rFonts w:cs="Arial"/>
          <w:b/>
          <w:i/>
        </w:rPr>
      </w:pPr>
      <w:r w:rsidRPr="00E846B2">
        <w:rPr>
          <w:rFonts w:cs="Arial"/>
          <w:b/>
          <w:i/>
        </w:rPr>
        <w:lastRenderedPageBreak/>
        <w:t xml:space="preserve"> The community will use the “Notification of Lead Based Paint Hazard Reduction Completion and Final Visual Risk Assessment and Clearance Testing Results” form to document its clearance testing results as well as to notify the property owner as required</w:t>
      </w:r>
      <w:r w:rsidR="00527E80" w:rsidRPr="00E846B2">
        <w:rPr>
          <w:rFonts w:cs="Arial"/>
          <w:b/>
          <w:i/>
        </w:rPr>
        <w:t xml:space="preserve">.  </w:t>
      </w:r>
      <w:r w:rsidRPr="00E846B2">
        <w:rPr>
          <w:rFonts w:cs="Arial"/>
          <w:b/>
          <w:i/>
        </w:rPr>
        <w:t xml:space="preserve">This form serves as the required notification as well as the IDPH (641-Chapter 70 IAC) required report. </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rPr>
        <w:t>The clearance test and final visual assessment will serve as the “final” final inspection for assisted target housing that includes any interior lead-based paint related work</w:t>
      </w:r>
      <w:r w:rsidR="00527E80" w:rsidRPr="00E846B2">
        <w:rPr>
          <w:rFonts w:cs="Arial"/>
        </w:rPr>
        <w:t xml:space="preserve">.  </w:t>
      </w:r>
      <w:r w:rsidRPr="00E846B2">
        <w:rPr>
          <w:rFonts w:cs="Arial"/>
        </w:rPr>
        <w:t>Assisted target housing involving any interior rehabilitation that disturbs painted surfaces (known or presumed to be lead-based paint) and/or any interior lead hazard reduction activity will effectively entail two final inspections.</w:t>
      </w:r>
    </w:p>
    <w:p w:rsidR="00EA30AD" w:rsidRPr="00E846B2" w:rsidRDefault="00EA30AD" w:rsidP="00E846B2">
      <w:pPr>
        <w:pStyle w:val="BodyTextIndent2"/>
        <w:ind w:left="540"/>
        <w:rPr>
          <w:rFonts w:cs="Arial"/>
        </w:rPr>
      </w:pPr>
    </w:p>
    <w:p w:rsidR="00EA30AD" w:rsidRPr="00E846B2" w:rsidRDefault="00EA30AD" w:rsidP="00E846B2">
      <w:pPr>
        <w:pStyle w:val="BodyTextIndent2"/>
        <w:ind w:left="540"/>
        <w:rPr>
          <w:rFonts w:cs="Arial"/>
        </w:rPr>
      </w:pPr>
      <w:r w:rsidRPr="00E846B2">
        <w:rPr>
          <w:rFonts w:cs="Arial"/>
          <w:b/>
          <w:i/>
        </w:rPr>
        <w:t xml:space="preserve">When </w:t>
      </w:r>
      <w:r w:rsidRPr="00E846B2">
        <w:rPr>
          <w:rFonts w:cs="Arial"/>
          <w:b/>
          <w:i/>
          <w:u w:val="single"/>
        </w:rPr>
        <w:t>all</w:t>
      </w:r>
      <w:r w:rsidRPr="00E846B2">
        <w:rPr>
          <w:rFonts w:cs="Arial"/>
          <w:b/>
          <w:i/>
        </w:rPr>
        <w:t xml:space="preserve"> work is determined to have been satisfactorily completed, the community will execute a Final Completion and Acceptance form</w:t>
      </w:r>
      <w:r w:rsidR="00527E80" w:rsidRPr="00E846B2">
        <w:rPr>
          <w:rFonts w:cs="Arial"/>
          <w:b/>
          <w:i/>
        </w:rPr>
        <w:t xml:space="preserve">.  </w:t>
      </w:r>
      <w:r w:rsidRPr="00E846B2">
        <w:rPr>
          <w:rFonts w:cs="Arial"/>
          <w:b/>
          <w:i/>
        </w:rPr>
        <w:t>This form requires the actual date of completion and acceptance as well as the signatures of all parties to the contract(s)</w:t>
      </w:r>
      <w:r w:rsidR="00527E80" w:rsidRPr="00E846B2">
        <w:rPr>
          <w:rFonts w:cs="Arial"/>
          <w:b/>
          <w:i/>
        </w:rPr>
        <w:t>.</w:t>
      </w:r>
      <w:r w:rsidR="00527E80" w:rsidRPr="00E846B2">
        <w:rPr>
          <w:rFonts w:cs="Arial"/>
        </w:rPr>
        <w:t xml:space="preserve">  </w:t>
      </w:r>
      <w:r w:rsidRPr="00E846B2">
        <w:rPr>
          <w:rFonts w:cs="Arial"/>
        </w:rPr>
        <w:t>The date on the Final Completion and Acceptance form signifies the start of the required period (term) tied to the community’s receding forgivable loan.</w:t>
      </w:r>
    </w:p>
    <w:p w:rsidR="00EA30AD" w:rsidRPr="00E846B2" w:rsidRDefault="00EA30AD" w:rsidP="00E846B2">
      <w:pPr>
        <w:pStyle w:val="BodyTextIndent2"/>
        <w:ind w:left="540"/>
        <w:rPr>
          <w:rFonts w:cs="Arial"/>
        </w:rPr>
      </w:pPr>
    </w:p>
    <w:p w:rsidR="0061462C" w:rsidRDefault="00EA30AD" w:rsidP="0061462C">
      <w:pPr>
        <w:pStyle w:val="BodyTextIndent2"/>
        <w:ind w:left="540"/>
        <w:rPr>
          <w:rFonts w:cs="Arial"/>
        </w:rPr>
      </w:pPr>
      <w:r w:rsidRPr="00E846B2">
        <w:rPr>
          <w:rFonts w:cs="Arial"/>
        </w:rPr>
        <w:t>Following the execution of the Final Completion and Acceptance form, the community can issue the final payment and the payment of all withholding (retainage) from previous partial payment requests paid, once all lien waivers have been executed by the contractor and are in the community’s possession</w:t>
      </w:r>
      <w:r w:rsidR="00527E80" w:rsidRPr="00E846B2">
        <w:rPr>
          <w:rFonts w:cs="Arial"/>
        </w:rPr>
        <w:t xml:space="preserve">.  </w:t>
      </w:r>
      <w:r w:rsidRPr="00E846B2">
        <w:rPr>
          <w:rFonts w:cs="Arial"/>
        </w:rPr>
        <w:t>Prior to making final payment and the payment of withheld funds to the contractor, all manufacturer’s and supplier’s warranties must have been conveyed to the property owner by the contractor</w:t>
      </w:r>
      <w:r w:rsidR="00527E80" w:rsidRPr="00E846B2">
        <w:rPr>
          <w:rFonts w:cs="Arial"/>
        </w:rPr>
        <w:t xml:space="preserve">.  </w:t>
      </w:r>
      <w:r w:rsidRPr="00E846B2">
        <w:rPr>
          <w:rFonts w:cs="Arial"/>
        </w:rPr>
        <w:t>An “Anti-Kickback Statement” should also be executed prior to the community making final payment to the contractor.</w:t>
      </w:r>
    </w:p>
    <w:p w:rsidR="0061462C" w:rsidRDefault="0061462C" w:rsidP="0061462C">
      <w:pPr>
        <w:pStyle w:val="BodyTextIndent2"/>
        <w:ind w:left="540"/>
        <w:rPr>
          <w:rFonts w:cs="Arial"/>
        </w:rPr>
      </w:pPr>
    </w:p>
    <w:p w:rsidR="00EA30AD" w:rsidRPr="00E846B2" w:rsidRDefault="00EA30AD" w:rsidP="0061462C">
      <w:pPr>
        <w:pStyle w:val="BodyTextIndent2"/>
        <w:ind w:left="540"/>
        <w:rPr>
          <w:rFonts w:cs="Arial"/>
          <w:b/>
        </w:rPr>
      </w:pPr>
      <w:r w:rsidRPr="00E846B2">
        <w:rPr>
          <w:rFonts w:cs="Arial"/>
          <w:b/>
        </w:rPr>
        <w:t>8.0 Program Administration</w:t>
      </w:r>
    </w:p>
    <w:p w:rsidR="00EA30AD" w:rsidRPr="00E846B2" w:rsidRDefault="00EA30AD" w:rsidP="00EA30AD">
      <w:pPr>
        <w:pStyle w:val="BodyTextIndent2"/>
        <w:ind w:left="525"/>
        <w:rPr>
          <w:rFonts w:cs="Arial"/>
          <w:b/>
        </w:rPr>
      </w:pPr>
    </w:p>
    <w:p w:rsidR="00EA30AD" w:rsidRPr="00E846B2" w:rsidRDefault="00EA30AD" w:rsidP="0037393C">
      <w:pPr>
        <w:pStyle w:val="BodyTextIndent2"/>
        <w:ind w:left="525" w:firstLine="15"/>
        <w:rPr>
          <w:rFonts w:cs="Arial"/>
          <w:b/>
        </w:rPr>
      </w:pPr>
      <w:r w:rsidRPr="00E846B2">
        <w:rPr>
          <w:rFonts w:cs="Arial"/>
          <w:b/>
        </w:rPr>
        <w:t>8.1 Responsibilities of Parties</w:t>
      </w:r>
    </w:p>
    <w:p w:rsidR="00EA30AD" w:rsidRPr="00E846B2" w:rsidRDefault="00EA30AD" w:rsidP="00EA30AD">
      <w:pPr>
        <w:pStyle w:val="BodyTextIndent2"/>
        <w:ind w:left="525"/>
        <w:rPr>
          <w:rFonts w:cs="Arial"/>
          <w:b/>
        </w:rPr>
      </w:pPr>
    </w:p>
    <w:p w:rsidR="00EA30AD" w:rsidRPr="00E846B2" w:rsidRDefault="00EA30AD" w:rsidP="0037393C">
      <w:pPr>
        <w:pStyle w:val="BodyTextIndent2"/>
        <w:ind w:left="1080"/>
        <w:rPr>
          <w:rFonts w:cs="Arial"/>
          <w:b/>
        </w:rPr>
      </w:pPr>
      <w:r w:rsidRPr="00E846B2">
        <w:rPr>
          <w:rFonts w:cs="Arial"/>
          <w:b/>
        </w:rPr>
        <w:t>8.1</w:t>
      </w:r>
      <w:proofErr w:type="gramStart"/>
      <w:r w:rsidRPr="00E846B2">
        <w:rPr>
          <w:rFonts w:cs="Arial"/>
          <w:b/>
        </w:rPr>
        <w:t>.a</w:t>
      </w:r>
      <w:proofErr w:type="gramEnd"/>
      <w:r w:rsidRPr="00E846B2">
        <w:rPr>
          <w:rFonts w:cs="Arial"/>
          <w:b/>
        </w:rPr>
        <w:t>. Community</w:t>
      </w:r>
      <w:r w:rsidR="00E846B2">
        <w:rPr>
          <w:rFonts w:cs="Arial"/>
          <w:b/>
        </w:rPr>
        <w:t xml:space="preserve">: </w:t>
      </w:r>
      <w:r w:rsidRPr="00E846B2">
        <w:rPr>
          <w:rFonts w:cs="Arial"/>
        </w:rPr>
        <w:t>The overall authority for the implementation and administration of the community’s owner-occupied rehabilitation program is with the community itself</w:t>
      </w:r>
      <w:r w:rsidR="00527E80" w:rsidRPr="00E846B2">
        <w:rPr>
          <w:rFonts w:cs="Arial"/>
        </w:rPr>
        <w:t xml:space="preserve">.  </w:t>
      </w:r>
      <w:r w:rsidRPr="00E846B2">
        <w:rPr>
          <w:rFonts w:cs="Arial"/>
        </w:rPr>
        <w:t>This responsibility rests with the chief elected officials of the community (i.e., the mayor and city council or the board chair and supervisors).</w:t>
      </w:r>
    </w:p>
    <w:p w:rsidR="00EA30AD" w:rsidRPr="00E846B2" w:rsidRDefault="00EA30AD" w:rsidP="0037393C">
      <w:pPr>
        <w:pStyle w:val="BodyTextIndent2"/>
        <w:ind w:left="1080"/>
        <w:rPr>
          <w:rFonts w:cs="Arial"/>
        </w:rPr>
      </w:pPr>
    </w:p>
    <w:p w:rsidR="00EA30AD" w:rsidRPr="00E846B2" w:rsidRDefault="00EA30AD" w:rsidP="0037393C">
      <w:pPr>
        <w:pStyle w:val="BodyTextIndent2"/>
        <w:ind w:left="1080"/>
        <w:rPr>
          <w:rFonts w:cs="Arial"/>
        </w:rPr>
      </w:pPr>
      <w:r w:rsidRPr="00E846B2">
        <w:rPr>
          <w:rFonts w:cs="Arial"/>
        </w:rPr>
        <w:t>The primary responsibility of the community is to ensure that the program is carried out in accordance with its contract with the Iowa Economic Development Authority (IEDA), and to ensure compliance with all applicable state and federal requirements governing the program funds associated with the community’s owner-occupied rehabilitation program.</w:t>
      </w:r>
    </w:p>
    <w:p w:rsidR="00EA30AD" w:rsidRPr="00E846B2" w:rsidRDefault="00EA30AD" w:rsidP="0037393C">
      <w:pPr>
        <w:pStyle w:val="BodyTextIndent2"/>
        <w:ind w:left="1080"/>
        <w:rPr>
          <w:rFonts w:cs="Arial"/>
        </w:rPr>
      </w:pPr>
    </w:p>
    <w:p w:rsidR="0061462C" w:rsidRDefault="0061462C" w:rsidP="0037393C">
      <w:pPr>
        <w:pStyle w:val="BodyTextIndent2"/>
        <w:ind w:left="1080"/>
        <w:rPr>
          <w:rFonts w:cs="Arial"/>
          <w:b/>
        </w:rPr>
        <w:sectPr w:rsidR="0061462C" w:rsidSect="00580907">
          <w:pgSz w:w="12240" w:h="15840" w:code="1"/>
          <w:pgMar w:top="1440" w:right="1440" w:bottom="1440" w:left="1440" w:header="720" w:footer="720" w:gutter="0"/>
          <w:cols w:space="720"/>
          <w:docGrid w:linePitch="360"/>
        </w:sectPr>
      </w:pPr>
    </w:p>
    <w:p w:rsidR="00EA30AD" w:rsidRPr="00E846B2" w:rsidRDefault="00EA30AD" w:rsidP="0037393C">
      <w:pPr>
        <w:pStyle w:val="BodyTextIndent2"/>
        <w:ind w:left="1080"/>
        <w:rPr>
          <w:rFonts w:cs="Arial"/>
          <w:b/>
        </w:rPr>
      </w:pPr>
      <w:r w:rsidRPr="00E846B2">
        <w:rPr>
          <w:rFonts w:cs="Arial"/>
          <w:b/>
        </w:rPr>
        <w:lastRenderedPageBreak/>
        <w:t>8.1</w:t>
      </w:r>
      <w:proofErr w:type="gramStart"/>
      <w:r w:rsidRPr="00E846B2">
        <w:rPr>
          <w:rFonts w:cs="Arial"/>
          <w:b/>
        </w:rPr>
        <w:t>.b</w:t>
      </w:r>
      <w:proofErr w:type="gramEnd"/>
      <w:r w:rsidRPr="00E846B2">
        <w:rPr>
          <w:rFonts w:cs="Arial"/>
          <w:b/>
        </w:rPr>
        <w:t>. Rehabilitation Committee</w:t>
      </w:r>
      <w:r w:rsidR="00E846B2">
        <w:rPr>
          <w:rFonts w:cs="Arial"/>
          <w:b/>
        </w:rPr>
        <w:t xml:space="preserve">: </w:t>
      </w:r>
      <w:r w:rsidRPr="00E846B2">
        <w:rPr>
          <w:rFonts w:cs="Arial"/>
          <w:b/>
          <w:i/>
        </w:rPr>
        <w:t>The community will establish a local oversight committee</w:t>
      </w:r>
      <w:r w:rsidR="00527E80" w:rsidRPr="00E846B2">
        <w:rPr>
          <w:rFonts w:cs="Arial"/>
          <w:b/>
          <w:i/>
        </w:rPr>
        <w:t xml:space="preserve">.  </w:t>
      </w:r>
      <w:r w:rsidRPr="00E846B2">
        <w:rPr>
          <w:rFonts w:cs="Arial"/>
          <w:b/>
          <w:i/>
        </w:rPr>
        <w:t>This Rehabilitation Committee will be appointed by the chief elected official and be charged with certain programmatic responsibilities</w:t>
      </w:r>
      <w:r w:rsidR="00527E80" w:rsidRPr="00E846B2">
        <w:rPr>
          <w:rFonts w:cs="Arial"/>
          <w:b/>
          <w:i/>
        </w:rPr>
        <w:t xml:space="preserve">.  </w:t>
      </w:r>
      <w:r w:rsidRPr="00E846B2">
        <w:rPr>
          <w:rFonts w:cs="Arial"/>
          <w:b/>
          <w:i/>
        </w:rPr>
        <w:t xml:space="preserve">At least one community representative (a City Councilperson or </w:t>
      </w:r>
      <w:smartTag w:uri="urn:schemas-microsoft-com:office:smarttags" w:element="place">
        <w:smartTag w:uri="urn:schemas-microsoft-com:office:smarttags" w:element="PlaceType">
          <w:r w:rsidRPr="00E846B2">
            <w:rPr>
              <w:rFonts w:cs="Arial"/>
              <w:b/>
              <w:i/>
            </w:rPr>
            <w:t>County</w:t>
          </w:r>
        </w:smartTag>
        <w:r w:rsidRPr="00E846B2">
          <w:rPr>
            <w:rFonts w:cs="Arial"/>
            <w:b/>
            <w:i/>
          </w:rPr>
          <w:t xml:space="preserve"> </w:t>
        </w:r>
        <w:smartTag w:uri="urn:schemas-microsoft-com:office:smarttags" w:element="PlaceName">
          <w:r w:rsidRPr="00E846B2">
            <w:rPr>
              <w:rFonts w:cs="Arial"/>
              <w:b/>
              <w:i/>
            </w:rPr>
            <w:t>Board</w:t>
          </w:r>
        </w:smartTag>
      </w:smartTag>
      <w:r w:rsidRPr="00E846B2">
        <w:rPr>
          <w:rFonts w:cs="Arial"/>
          <w:b/>
          <w:i/>
        </w:rPr>
        <w:t xml:space="preserve"> Supervisor) will serve on this committee</w:t>
      </w:r>
      <w:r w:rsidR="00527E80" w:rsidRPr="00E846B2">
        <w:rPr>
          <w:rFonts w:cs="Arial"/>
          <w:b/>
          <w:i/>
        </w:rPr>
        <w:t xml:space="preserve">.  </w:t>
      </w:r>
      <w:r w:rsidRPr="00E846B2">
        <w:rPr>
          <w:rFonts w:cs="Arial"/>
          <w:b/>
          <w:i/>
        </w:rPr>
        <w:t>Responsibilities of the Rehabilitation Committee include, but are not limited to:</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Final approval authorization of all applications for assistance;</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Individual rehabilitation construction contracts approval authorization;</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Grievance and dispute resolution responsibilities;</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 xml:space="preserve">Representation during final inspection; </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Long-term monitoring responsibilities to ensure that assisted properties remain the principal places of residence to the assisted property owners for the prescribed period tied to the community’s financial assistance (i.e., the five-year receding forgivable loan); and</w:t>
      </w:r>
    </w:p>
    <w:p w:rsidR="00EA30AD" w:rsidRPr="00E846B2" w:rsidRDefault="00EA30AD" w:rsidP="0037393C">
      <w:pPr>
        <w:pStyle w:val="BodyTextIndent2"/>
        <w:numPr>
          <w:ilvl w:val="0"/>
          <w:numId w:val="10"/>
        </w:numPr>
        <w:tabs>
          <w:tab w:val="clear" w:pos="360"/>
        </w:tabs>
        <w:ind w:left="1530" w:hanging="270"/>
        <w:rPr>
          <w:rFonts w:cs="Arial"/>
          <w:b/>
          <w:i/>
        </w:rPr>
      </w:pPr>
      <w:r w:rsidRPr="00E846B2">
        <w:rPr>
          <w:rFonts w:cs="Arial"/>
          <w:b/>
          <w:i/>
        </w:rPr>
        <w:t>Oversight of any recaptured funds received from any five-year receding forgivable loans that go into default.</w:t>
      </w:r>
    </w:p>
    <w:p w:rsidR="00EA30AD" w:rsidRPr="00E846B2" w:rsidRDefault="00EA30AD" w:rsidP="00EA30AD">
      <w:pPr>
        <w:pStyle w:val="BodyTextIndent2"/>
        <w:rPr>
          <w:rFonts w:cs="Arial"/>
        </w:rPr>
      </w:pPr>
    </w:p>
    <w:p w:rsidR="00EA30AD" w:rsidRPr="00E846B2" w:rsidRDefault="00EA30AD" w:rsidP="0037393C">
      <w:pPr>
        <w:pStyle w:val="BodyTextIndent2"/>
        <w:ind w:left="1080"/>
        <w:rPr>
          <w:rFonts w:cs="Arial"/>
          <w:b/>
        </w:rPr>
      </w:pPr>
      <w:r w:rsidRPr="00E846B2">
        <w:rPr>
          <w:rFonts w:cs="Arial"/>
          <w:b/>
        </w:rPr>
        <w:t>8.1</w:t>
      </w:r>
      <w:proofErr w:type="gramStart"/>
      <w:r w:rsidRPr="00E846B2">
        <w:rPr>
          <w:rFonts w:cs="Arial"/>
          <w:b/>
        </w:rPr>
        <w:t>.c</w:t>
      </w:r>
      <w:proofErr w:type="gramEnd"/>
      <w:r w:rsidRPr="00E846B2">
        <w:rPr>
          <w:rFonts w:cs="Arial"/>
          <w:b/>
        </w:rPr>
        <w:t>. Program Administrator and/or Rehabilitation Technician</w:t>
      </w:r>
      <w:r w:rsidR="00E846B2">
        <w:rPr>
          <w:rFonts w:cs="Arial"/>
          <w:b/>
        </w:rPr>
        <w:t xml:space="preserve">: </w:t>
      </w:r>
      <w:r w:rsidRPr="00E846B2">
        <w:rPr>
          <w:rFonts w:cs="Arial"/>
        </w:rPr>
        <w:t>The community will designate certain staff for the day-to-day programmatic administrative responsibilities</w:t>
      </w:r>
      <w:r w:rsidR="00527E80" w:rsidRPr="00E846B2">
        <w:rPr>
          <w:rFonts w:cs="Arial"/>
        </w:rPr>
        <w:t xml:space="preserve">.  </w:t>
      </w:r>
      <w:r w:rsidRPr="00E846B2">
        <w:rPr>
          <w:rFonts w:cs="Arial"/>
        </w:rPr>
        <w:t>This may be community staff or designated staff of a third party entity under contract with the community</w:t>
      </w:r>
      <w:r w:rsidR="00527E80" w:rsidRPr="00E846B2">
        <w:rPr>
          <w:rFonts w:cs="Arial"/>
        </w:rPr>
        <w:t xml:space="preserve">.  </w:t>
      </w:r>
      <w:r w:rsidRPr="00E846B2">
        <w:rPr>
          <w:rFonts w:cs="Arial"/>
        </w:rPr>
        <w:t>Those responsible for the day-to-day programmatic administration may be one or more persons.</w:t>
      </w:r>
    </w:p>
    <w:p w:rsidR="00EA30AD" w:rsidRPr="00E846B2" w:rsidRDefault="00EA30AD" w:rsidP="00EA30AD">
      <w:pPr>
        <w:pStyle w:val="BodyTextIndent2"/>
        <w:rPr>
          <w:rFonts w:cs="Arial"/>
        </w:rPr>
      </w:pPr>
    </w:p>
    <w:p w:rsidR="00EA30AD" w:rsidRPr="00E846B2" w:rsidRDefault="00EA30AD" w:rsidP="0037393C">
      <w:pPr>
        <w:pStyle w:val="BodyTextIndent2"/>
        <w:ind w:left="1080"/>
        <w:rPr>
          <w:rFonts w:cs="Arial"/>
        </w:rPr>
      </w:pPr>
      <w:r w:rsidRPr="00E846B2">
        <w:rPr>
          <w:rFonts w:cs="Arial"/>
        </w:rPr>
        <w:t>The primary responsibilities of the program administrator and/or rehabilitation technician include, but are not limited to:</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Marketing of the program to applicants and contractors;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Application intake and processing;</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Ranking of applications received;</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Property and applicant eligibility determination processes;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Verification of applicant information received documenting their eligibility to participate;</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Initial inspections;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Work write-ups;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Cost estimates;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Historical clearances;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Feasibility determinations;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Level of benefit and determination of amount of assistance;</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The determination of lead hazard reduction need for all assisted target housing (recall that this can only be accomplished by Iowa-certified Sampling Technicians, Lead Inspectors / Risk Assessors, or Elevated Blood Lead (EBL) Inspectors / Risk Assessors);</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lastRenderedPageBreak/>
        <w:t>Revisions and finalization of individual project work write-ups, as applicable;</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Contractor procurement;</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Contracting;</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Temporary relocation (as applicable);</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Construction supervision (inspections, change orders, contractor payments, lead hazard reduction oversight, etc.);</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rPr>
        <w:t>Project completion, final inspection(s), clearance testing and final visual assessment (as applicable) and final acceptance;</w:t>
      </w:r>
    </w:p>
    <w:p w:rsidR="00EA30AD" w:rsidRPr="00E846B2" w:rsidRDefault="00EA30AD" w:rsidP="0037393C">
      <w:pPr>
        <w:pStyle w:val="BodyTextIndent2"/>
        <w:numPr>
          <w:ilvl w:val="0"/>
          <w:numId w:val="10"/>
        </w:numPr>
        <w:tabs>
          <w:tab w:val="clear" w:pos="360"/>
        </w:tabs>
        <w:ind w:left="1530" w:hanging="270"/>
        <w:rPr>
          <w:rFonts w:cs="Arial"/>
        </w:rPr>
      </w:pPr>
      <w:r w:rsidRPr="00E846B2">
        <w:rPr>
          <w:rFonts w:cs="Arial"/>
          <w:b/>
          <w:i/>
        </w:rPr>
        <w:t>Grievance and dispute resolution responsibilities</w:t>
      </w:r>
      <w:r w:rsidRPr="00E846B2">
        <w:rPr>
          <w:rFonts w:cs="Arial"/>
        </w:rPr>
        <w:t xml:space="preserve">; and </w:t>
      </w:r>
    </w:p>
    <w:p w:rsidR="00EA30AD" w:rsidRPr="00E846B2" w:rsidRDefault="00EA30AD" w:rsidP="0037393C">
      <w:pPr>
        <w:pStyle w:val="BodyTextIndent2"/>
        <w:numPr>
          <w:ilvl w:val="0"/>
          <w:numId w:val="10"/>
        </w:numPr>
        <w:tabs>
          <w:tab w:val="clear" w:pos="360"/>
        </w:tabs>
        <w:ind w:left="1530" w:hanging="270"/>
        <w:rPr>
          <w:rFonts w:cs="Arial"/>
          <w:b/>
        </w:rPr>
      </w:pPr>
      <w:r w:rsidRPr="00E846B2">
        <w:rPr>
          <w:rFonts w:cs="Arial"/>
        </w:rPr>
        <w:t>Progress reporting to the Rehabilitation Committee, the community and the IEDA.</w:t>
      </w:r>
    </w:p>
    <w:p w:rsidR="00EA30AD" w:rsidRPr="00E846B2" w:rsidRDefault="00EA30AD" w:rsidP="00EA30AD">
      <w:pPr>
        <w:pStyle w:val="BodyTextIndent2"/>
        <w:rPr>
          <w:rFonts w:cs="Arial"/>
          <w:b/>
        </w:rPr>
      </w:pPr>
    </w:p>
    <w:p w:rsidR="00EA30AD" w:rsidRPr="00E846B2" w:rsidRDefault="00EA30AD" w:rsidP="00EA30AD">
      <w:pPr>
        <w:pStyle w:val="BodyTextIndent2"/>
        <w:ind w:left="0"/>
        <w:rPr>
          <w:rFonts w:cs="Arial"/>
          <w:b/>
        </w:rPr>
      </w:pPr>
      <w:r w:rsidRPr="00E846B2">
        <w:rPr>
          <w:rFonts w:cs="Arial"/>
          <w:b/>
        </w:rPr>
        <w:t>9.0 Grievance and Dispute Resolution</w:t>
      </w:r>
    </w:p>
    <w:p w:rsidR="00EA30AD" w:rsidRPr="00E846B2" w:rsidRDefault="00EA30AD" w:rsidP="00EA30AD">
      <w:pPr>
        <w:pStyle w:val="BodyTextIndent2"/>
        <w:ind w:left="0"/>
        <w:rPr>
          <w:rFonts w:cs="Arial"/>
          <w:b/>
        </w:rPr>
      </w:pPr>
    </w:p>
    <w:p w:rsidR="00EA30AD" w:rsidRPr="00E846B2" w:rsidRDefault="00EA30AD" w:rsidP="00EA30AD">
      <w:pPr>
        <w:pStyle w:val="BodyTextIndent2"/>
        <w:ind w:left="525"/>
        <w:rPr>
          <w:rFonts w:cs="Arial"/>
          <w:i/>
        </w:rPr>
      </w:pPr>
      <w:r w:rsidRPr="00E846B2">
        <w:rPr>
          <w:rFonts w:cs="Arial"/>
          <w:i/>
        </w:rPr>
        <w:t>Step 1: Any grievances or disputes arising between a property owner and the contractor(s) will initially be mediated by the community’s program administrator and/or rehabilitation technician</w:t>
      </w:r>
      <w:r w:rsidR="00527E80" w:rsidRPr="00E846B2">
        <w:rPr>
          <w:rFonts w:cs="Arial"/>
          <w:i/>
        </w:rPr>
        <w:t xml:space="preserve">.  </w:t>
      </w:r>
      <w:r w:rsidRPr="00E846B2">
        <w:rPr>
          <w:rFonts w:cs="Arial"/>
          <w:i/>
        </w:rPr>
        <w:t>It is the grieving (or disputing) party’s obligation to contact the community’s program administrator and/or rehabilitation technician with a detailed account of the issue(s) comprising the grievance or dispute</w:t>
      </w:r>
      <w:r w:rsidR="00527E80" w:rsidRPr="00E846B2">
        <w:rPr>
          <w:rFonts w:cs="Arial"/>
          <w:i/>
        </w:rPr>
        <w:t xml:space="preserve">.  </w:t>
      </w:r>
      <w:r w:rsidRPr="00E846B2">
        <w:rPr>
          <w:rFonts w:cs="Arial"/>
          <w:i/>
        </w:rPr>
        <w:t>The program administrator and/or rehabilitation technician will make a determination of resolution on the issue(s) brought to their attention and convey to both the property owner and the contractor a course of action to be taken, in what time frame, and by whom.</w:t>
      </w:r>
    </w:p>
    <w:p w:rsidR="00EA30AD" w:rsidRPr="00E846B2" w:rsidRDefault="00EA30AD" w:rsidP="00EA30AD">
      <w:pPr>
        <w:pStyle w:val="BodyTextIndent2"/>
        <w:ind w:left="525"/>
        <w:rPr>
          <w:rFonts w:cs="Arial"/>
          <w:i/>
        </w:rPr>
      </w:pPr>
    </w:p>
    <w:p w:rsidR="00EA30AD" w:rsidRPr="00E846B2" w:rsidRDefault="00EA30AD" w:rsidP="00EA30AD">
      <w:pPr>
        <w:pStyle w:val="BodyTextIndent2"/>
        <w:ind w:left="525"/>
        <w:rPr>
          <w:rFonts w:cs="Arial"/>
          <w:i/>
        </w:rPr>
      </w:pPr>
      <w:r w:rsidRPr="00E846B2">
        <w:rPr>
          <w:rFonts w:cs="Arial"/>
          <w:i/>
        </w:rPr>
        <w:t>Step 2: Should either party contest the community’s program administrator’s and/or rehabilitation technician’s initial decision, a request for an appeal hearing by the community’s Rehabilitation Committee may be made</w:t>
      </w:r>
      <w:r w:rsidR="00527E80" w:rsidRPr="00E846B2">
        <w:rPr>
          <w:rFonts w:cs="Arial"/>
          <w:i/>
        </w:rPr>
        <w:t xml:space="preserve">.  </w:t>
      </w:r>
      <w:r w:rsidRPr="00E846B2">
        <w:rPr>
          <w:rFonts w:cs="Arial"/>
          <w:i/>
        </w:rPr>
        <w:t>This request must be made in writing</w:t>
      </w:r>
      <w:r w:rsidR="00527E80" w:rsidRPr="00E846B2">
        <w:rPr>
          <w:rFonts w:cs="Arial"/>
          <w:i/>
        </w:rPr>
        <w:t>.  The Community’s Rehabilitation Committee will set a date, time</w:t>
      </w:r>
      <w:r w:rsidR="00527E80">
        <w:rPr>
          <w:rFonts w:cs="Arial"/>
          <w:i/>
        </w:rPr>
        <w:t>,</w:t>
      </w:r>
      <w:r w:rsidR="00527E80" w:rsidRPr="00E846B2">
        <w:rPr>
          <w:rFonts w:cs="Arial"/>
          <w:i/>
        </w:rPr>
        <w:t xml:space="preserve"> and place for this appeal hearing and notify the parties of same.  </w:t>
      </w:r>
      <w:r w:rsidRPr="00E846B2">
        <w:rPr>
          <w:rFonts w:cs="Arial"/>
          <w:i/>
        </w:rPr>
        <w:t>The Rehabilitation Committee will make their determination at, or shortly after, their meeting and convey their determination of resolution to the issue(s) raised, in writing, to both parties</w:t>
      </w:r>
      <w:r w:rsidR="00527E80" w:rsidRPr="00E846B2">
        <w:rPr>
          <w:rFonts w:cs="Arial"/>
          <w:i/>
        </w:rPr>
        <w:t xml:space="preserve">.  </w:t>
      </w:r>
      <w:r w:rsidRPr="00E846B2">
        <w:rPr>
          <w:rFonts w:cs="Arial"/>
          <w:i/>
        </w:rPr>
        <w:t>The Rehabilitation Committee’s determination will convey to both parties a course of action to be taken, in what time frame, and by whom.</w:t>
      </w:r>
    </w:p>
    <w:p w:rsidR="00EA30AD" w:rsidRPr="00E846B2" w:rsidRDefault="00EA30AD" w:rsidP="00EA30AD">
      <w:pPr>
        <w:pStyle w:val="BodyTextIndent2"/>
        <w:ind w:left="525"/>
        <w:rPr>
          <w:rFonts w:cs="Arial"/>
          <w:i/>
        </w:rPr>
      </w:pPr>
    </w:p>
    <w:p w:rsidR="00EA30AD" w:rsidRPr="00E846B2" w:rsidRDefault="00EA30AD" w:rsidP="00EA30AD">
      <w:pPr>
        <w:pStyle w:val="BodyTextIndent2"/>
        <w:ind w:left="525"/>
        <w:rPr>
          <w:rFonts w:cs="Arial"/>
          <w:i/>
        </w:rPr>
      </w:pPr>
      <w:r w:rsidRPr="00E846B2">
        <w:rPr>
          <w:rFonts w:cs="Arial"/>
          <w:i/>
        </w:rPr>
        <w:t>Step 3: Should either party contest the Rehabilitation Committee’s decision, a request to appeal this decision may be made to the community’s governing body (i.e., mayor and city council; chair and board of supervisors; etc.)</w:t>
      </w:r>
      <w:r w:rsidR="00527E80" w:rsidRPr="00E846B2">
        <w:rPr>
          <w:rFonts w:cs="Arial"/>
          <w:i/>
        </w:rPr>
        <w:t xml:space="preserve">.  </w:t>
      </w:r>
      <w:r w:rsidRPr="00E846B2">
        <w:rPr>
          <w:rFonts w:cs="Arial"/>
          <w:i/>
        </w:rPr>
        <w:t>The decision of the community’s governing body will be conveyed, in writing, to both parties</w:t>
      </w:r>
      <w:r w:rsidR="00527E80" w:rsidRPr="00E846B2">
        <w:rPr>
          <w:rFonts w:cs="Arial"/>
          <w:i/>
        </w:rPr>
        <w:t xml:space="preserve">.  </w:t>
      </w:r>
      <w:r w:rsidRPr="00E846B2">
        <w:rPr>
          <w:rFonts w:cs="Arial"/>
          <w:i/>
        </w:rPr>
        <w:t>The governing body’s determination will convey a course of action to be taken, in what time frame, and by whom</w:t>
      </w:r>
      <w:r w:rsidR="00527E80" w:rsidRPr="00E846B2">
        <w:rPr>
          <w:rFonts w:cs="Arial"/>
          <w:i/>
        </w:rPr>
        <w:t xml:space="preserve">.  </w:t>
      </w:r>
      <w:r w:rsidRPr="00E846B2">
        <w:rPr>
          <w:rFonts w:cs="Arial"/>
          <w:i/>
        </w:rPr>
        <w:t>The decision of the community’s governing body will be final and binding on all parties.</w:t>
      </w:r>
    </w:p>
    <w:p w:rsidR="00EA30AD" w:rsidRPr="00E846B2" w:rsidRDefault="00EA30AD" w:rsidP="00EA30AD">
      <w:pPr>
        <w:pStyle w:val="BodyTextIndent2"/>
        <w:ind w:left="525"/>
        <w:rPr>
          <w:rFonts w:cs="Arial"/>
          <w:i/>
        </w:rPr>
      </w:pPr>
    </w:p>
    <w:p w:rsidR="00EA30AD" w:rsidRPr="00E846B2" w:rsidRDefault="00EA30AD" w:rsidP="00EA30AD">
      <w:pPr>
        <w:pStyle w:val="BodyTextIndent2"/>
        <w:ind w:left="525"/>
        <w:rPr>
          <w:rFonts w:cs="Arial"/>
          <w:i/>
        </w:rPr>
      </w:pPr>
      <w:r w:rsidRPr="00E846B2">
        <w:rPr>
          <w:rFonts w:cs="Arial"/>
          <w:i/>
        </w:rPr>
        <w:t>Step 4: In the event that the grievance or dispute remains unresolved to the satisfaction of either party, the right to file legal action remains the last and only recourse available to the grieving or disputing party.</w:t>
      </w:r>
    </w:p>
    <w:p w:rsidR="00EA30AD" w:rsidRPr="00E846B2" w:rsidRDefault="00EA30AD" w:rsidP="00EA30AD">
      <w:pPr>
        <w:pStyle w:val="BodyTextIndent2"/>
        <w:ind w:left="525"/>
        <w:rPr>
          <w:rFonts w:cs="Arial"/>
          <w:i/>
        </w:rPr>
      </w:pPr>
    </w:p>
    <w:p w:rsidR="00EA30AD" w:rsidRPr="00E846B2" w:rsidRDefault="00EA30AD" w:rsidP="00EA30AD">
      <w:pPr>
        <w:pStyle w:val="BodyTextIndent2"/>
        <w:ind w:left="525"/>
        <w:rPr>
          <w:rFonts w:cs="Arial"/>
          <w:i/>
        </w:rPr>
      </w:pPr>
      <w:r w:rsidRPr="00E846B2">
        <w:rPr>
          <w:rFonts w:cs="Arial"/>
          <w:i/>
        </w:rPr>
        <w:t>Should a grievance or dispute arise between either the property owner or the contractor and the community’s program administrator and/or rehabilitation technician, the procedure to follow is the same as described above, except that Step 1 would be omitted.</w:t>
      </w:r>
    </w:p>
    <w:p w:rsidR="00EA30AD" w:rsidRPr="00E846B2" w:rsidRDefault="00EA30AD" w:rsidP="00EA30AD">
      <w:pPr>
        <w:pStyle w:val="BodyTextIndent2"/>
        <w:ind w:left="525"/>
        <w:rPr>
          <w:rFonts w:cs="Arial"/>
          <w:i/>
        </w:rPr>
      </w:pPr>
    </w:p>
    <w:p w:rsidR="00EA30AD" w:rsidRPr="00E846B2" w:rsidRDefault="00EA30AD" w:rsidP="00EA30AD">
      <w:pPr>
        <w:pStyle w:val="BodyTextIndent2"/>
        <w:ind w:left="525"/>
        <w:rPr>
          <w:rFonts w:cs="Arial"/>
        </w:rPr>
      </w:pPr>
      <w:r w:rsidRPr="00E846B2">
        <w:rPr>
          <w:rFonts w:cs="Arial"/>
        </w:rPr>
        <w:t>Written grievances or disputes that are received by the IEDA directly (or indirectly) from a property owner, the contractor or a representative of the property owner or contractor will be forwarded to the community for resolution</w:t>
      </w:r>
      <w:r w:rsidR="00527E80" w:rsidRPr="00E846B2">
        <w:rPr>
          <w:rFonts w:cs="Arial"/>
        </w:rPr>
        <w:t xml:space="preserve">.  </w:t>
      </w:r>
      <w:r w:rsidRPr="00E846B2">
        <w:rPr>
          <w:rFonts w:cs="Arial"/>
        </w:rPr>
        <w:t>Resolution is to follow the above described process.</w:t>
      </w:r>
    </w:p>
    <w:p w:rsidR="00EA30AD" w:rsidRPr="00E846B2" w:rsidRDefault="00EA30AD" w:rsidP="00EA30AD">
      <w:pPr>
        <w:pStyle w:val="BodyTextIndent2"/>
        <w:ind w:left="525"/>
        <w:rPr>
          <w:rFonts w:cs="Arial"/>
        </w:rPr>
      </w:pPr>
    </w:p>
    <w:p w:rsidR="00EA30AD" w:rsidRPr="00E846B2" w:rsidRDefault="00EA30AD" w:rsidP="00E846B2">
      <w:pPr>
        <w:pStyle w:val="BodyTextIndent2"/>
        <w:ind w:left="540"/>
        <w:rPr>
          <w:rFonts w:cs="Arial"/>
          <w:b/>
        </w:rPr>
      </w:pPr>
      <w:r w:rsidRPr="00E846B2">
        <w:rPr>
          <w:rFonts w:cs="Arial"/>
          <w:b/>
        </w:rPr>
        <w:t>9.1   Written Relocation Policy Guide</w:t>
      </w:r>
      <w:r w:rsidR="00E846B2">
        <w:rPr>
          <w:rFonts w:cs="Arial"/>
          <w:b/>
        </w:rPr>
        <w:t xml:space="preserve">: </w:t>
      </w:r>
      <w:r w:rsidRPr="00E846B2">
        <w:rPr>
          <w:rFonts w:cs="Arial"/>
          <w:b/>
        </w:rPr>
        <w:t xml:space="preserve">The community’s written relocation policy must be submitted to IEDA as Exhibit A to the Administrative Plan as a condition of the contract with IEDA.  </w:t>
      </w:r>
      <w:r w:rsidRPr="00E846B2">
        <w:rPr>
          <w:rFonts w:cs="Arial"/>
        </w:rPr>
        <w:t>The policy at a minimum must include the following information:</w:t>
      </w:r>
    </w:p>
    <w:p w:rsidR="00EA30AD" w:rsidRPr="00E846B2" w:rsidRDefault="00EA30AD" w:rsidP="00E846B2">
      <w:pPr>
        <w:pStyle w:val="BodyTextIndent2"/>
        <w:numPr>
          <w:ilvl w:val="0"/>
          <w:numId w:val="35"/>
        </w:numPr>
        <w:ind w:left="900" w:hanging="144"/>
        <w:rPr>
          <w:rFonts w:cs="Arial"/>
        </w:rPr>
      </w:pPr>
      <w:r w:rsidRPr="00E846B2">
        <w:rPr>
          <w:rFonts w:cs="Arial"/>
        </w:rPr>
        <w:t>When relocation is required under the program and how long temporary relocation will typically last</w:t>
      </w:r>
    </w:p>
    <w:p w:rsidR="00EA30AD" w:rsidRPr="00E846B2" w:rsidRDefault="00EA30AD" w:rsidP="00E846B2">
      <w:pPr>
        <w:pStyle w:val="BodyTextIndent2"/>
        <w:numPr>
          <w:ilvl w:val="0"/>
          <w:numId w:val="35"/>
        </w:numPr>
        <w:ind w:left="900" w:hanging="144"/>
        <w:rPr>
          <w:rFonts w:cs="Arial"/>
        </w:rPr>
      </w:pPr>
      <w:r w:rsidRPr="00E846B2">
        <w:rPr>
          <w:rFonts w:cs="Arial"/>
        </w:rPr>
        <w:t>How much notice will be provided to move and return</w:t>
      </w:r>
    </w:p>
    <w:p w:rsidR="00EA30AD" w:rsidRPr="00E846B2" w:rsidRDefault="00EA30AD" w:rsidP="00E846B2">
      <w:pPr>
        <w:pStyle w:val="BodyTextIndent2"/>
        <w:numPr>
          <w:ilvl w:val="0"/>
          <w:numId w:val="35"/>
        </w:numPr>
        <w:ind w:left="900" w:hanging="144"/>
        <w:rPr>
          <w:rFonts w:cs="Arial"/>
        </w:rPr>
      </w:pPr>
      <w:r w:rsidRPr="00E846B2">
        <w:rPr>
          <w:rFonts w:cs="Arial"/>
        </w:rPr>
        <w:t>What constitutes an appropriate relocation unit (must be post-1978 or  documented as lead-safe by a clearance examination)</w:t>
      </w:r>
    </w:p>
    <w:p w:rsidR="00EA30AD" w:rsidRPr="00E846B2" w:rsidRDefault="00EA30AD" w:rsidP="00E846B2">
      <w:pPr>
        <w:pStyle w:val="BodyTextIndent2"/>
        <w:numPr>
          <w:ilvl w:val="0"/>
          <w:numId w:val="35"/>
        </w:numPr>
        <w:ind w:left="900" w:hanging="144"/>
        <w:rPr>
          <w:rFonts w:cs="Arial"/>
        </w:rPr>
      </w:pPr>
      <w:r w:rsidRPr="00E846B2">
        <w:rPr>
          <w:rFonts w:cs="Arial"/>
        </w:rPr>
        <w:t>Whose responsibility it is to identify a temporary unit</w:t>
      </w:r>
    </w:p>
    <w:p w:rsidR="00EA30AD" w:rsidRPr="00E846B2" w:rsidRDefault="00EA30AD" w:rsidP="00E846B2">
      <w:pPr>
        <w:pStyle w:val="BodyTextIndent2"/>
        <w:numPr>
          <w:ilvl w:val="0"/>
          <w:numId w:val="35"/>
        </w:numPr>
        <w:ind w:left="900" w:hanging="144"/>
        <w:rPr>
          <w:rFonts w:cs="Arial"/>
        </w:rPr>
      </w:pPr>
      <w:r w:rsidRPr="00E846B2">
        <w:rPr>
          <w:rFonts w:cs="Arial"/>
        </w:rPr>
        <w:t>What costs may be covered such as a unit provided, units at selected lodging paid directly, meal allowance if there are no cooking facilities, etc.</w:t>
      </w:r>
    </w:p>
    <w:p w:rsidR="00EA30AD" w:rsidRPr="00E846B2" w:rsidRDefault="00EA30AD" w:rsidP="00E846B2">
      <w:pPr>
        <w:pStyle w:val="BodyTextIndent2"/>
        <w:numPr>
          <w:ilvl w:val="0"/>
          <w:numId w:val="35"/>
        </w:numPr>
        <w:ind w:left="900" w:hanging="144"/>
        <w:rPr>
          <w:rFonts w:cs="Arial"/>
        </w:rPr>
      </w:pPr>
      <w:r w:rsidRPr="00E846B2">
        <w:rPr>
          <w:rFonts w:cs="Arial"/>
        </w:rPr>
        <w:t>How payments will be made</w:t>
      </w:r>
    </w:p>
    <w:p w:rsidR="0061462C" w:rsidRDefault="0061462C" w:rsidP="00EA30AD">
      <w:pPr>
        <w:rPr>
          <w:rFonts w:ascii="Arial" w:hAnsi="Arial" w:cs="Arial"/>
        </w:rPr>
        <w:sectPr w:rsidR="0061462C" w:rsidSect="00580907">
          <w:pgSz w:w="12240" w:h="15840" w:code="1"/>
          <w:pgMar w:top="1440" w:right="1440" w:bottom="1440" w:left="1440" w:header="720" w:footer="720" w:gutter="0"/>
          <w:cols w:space="720"/>
          <w:docGrid w:linePitch="360"/>
        </w:sectPr>
      </w:pPr>
    </w:p>
    <w:p w:rsidR="00B26496" w:rsidRPr="00E846B2" w:rsidRDefault="00B26496" w:rsidP="00EA30AD">
      <w:pPr>
        <w:rPr>
          <w:rFonts w:ascii="Arial" w:hAnsi="Arial" w:cs="Arial"/>
        </w:rPr>
      </w:pPr>
    </w:p>
    <w:sectPr w:rsidR="00B26496" w:rsidRPr="00E846B2" w:rsidSect="0058090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35" w:rsidRDefault="00B20435">
      <w:r>
        <w:separator/>
      </w:r>
    </w:p>
  </w:endnote>
  <w:endnote w:type="continuationSeparator" w:id="0">
    <w:p w:rsidR="00B20435" w:rsidRDefault="00B20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5" w:rsidRDefault="00771B14">
    <w:pPr>
      <w:pStyle w:val="Footer"/>
      <w:framePr w:wrap="around" w:vAnchor="text" w:hAnchor="margin" w:xAlign="right" w:y="1"/>
      <w:rPr>
        <w:rStyle w:val="PageNumber"/>
      </w:rPr>
    </w:pPr>
    <w:r>
      <w:rPr>
        <w:rStyle w:val="PageNumber"/>
      </w:rPr>
      <w:fldChar w:fldCharType="begin"/>
    </w:r>
    <w:r w:rsidR="00B20435">
      <w:rPr>
        <w:rStyle w:val="PageNumber"/>
      </w:rPr>
      <w:instrText xml:space="preserve">PAGE  </w:instrText>
    </w:r>
    <w:r>
      <w:rPr>
        <w:rStyle w:val="PageNumber"/>
      </w:rPr>
      <w:fldChar w:fldCharType="separate"/>
    </w:r>
    <w:r w:rsidR="00B20435">
      <w:rPr>
        <w:rStyle w:val="PageNumber"/>
        <w:noProof/>
      </w:rPr>
      <w:t>1</w:t>
    </w:r>
    <w:r>
      <w:rPr>
        <w:rStyle w:val="PageNumber"/>
      </w:rPr>
      <w:fldChar w:fldCharType="end"/>
    </w:r>
  </w:p>
  <w:p w:rsidR="00B20435" w:rsidRDefault="00B204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5" w:rsidRDefault="00771B14" w:rsidP="00F822B8">
    <w:pPr>
      <w:pStyle w:val="Footer"/>
      <w:tabs>
        <w:tab w:val="clear" w:pos="4320"/>
        <w:tab w:val="clear" w:pos="8640"/>
        <w:tab w:val="left" w:pos="1290"/>
      </w:tabs>
      <w:ind w:right="360"/>
    </w:pPr>
    <w:r>
      <w:rPr>
        <w:noProof/>
      </w:rPr>
      <w:pict>
        <v:shapetype id="_x0000_t202" coordsize="21600,21600" o:spt="202" path="m,l,21600r21600,l21600,xe">
          <v:stroke joinstyle="miter"/>
          <v:path gradientshapeok="t" o:connecttype="rect"/>
        </v:shapetype>
        <v:shape id="_x0000_s2051" type="#_x0000_t202" style="position:absolute;margin-left:78.25pt;margin-top:758.25pt;width:477.9pt;height:23.5pt;z-index:251659264;mso-position-horizontal-relative:page;mso-position-vertical-relative:page;mso-width-relative:margin;mso-height-relative:margin" o:allowincell="f" o:allowoverlap="f" filled="f" stroked="f">
          <v:textbox style="mso-next-textbox:#_x0000_s2051">
            <w:txbxContent>
              <w:p w:rsidR="00B20435" w:rsidRPr="00DC0A52" w:rsidRDefault="00B20435" w:rsidP="00F822B8">
                <w:pPr>
                  <w:pStyle w:val="Footer"/>
                  <w:pBdr>
                    <w:top w:val="single" w:sz="4" w:space="1" w:color="auto"/>
                  </w:pBdr>
                  <w:tabs>
                    <w:tab w:val="left" w:pos="8460"/>
                    <w:tab w:val="left" w:pos="9090"/>
                  </w:tabs>
                  <w:ind w:right="-180"/>
                  <w:rPr>
                    <w:rFonts w:ascii="Arial" w:hAnsi="Arial" w:cs="Arial"/>
                    <w:b/>
                    <w:sz w:val="16"/>
                  </w:rPr>
                </w:pPr>
                <w:r w:rsidRPr="00A12031">
                  <w:rPr>
                    <w:rFonts w:ascii="Arial" w:hAnsi="Arial" w:cs="Arial"/>
                    <w:b/>
                    <w:sz w:val="16"/>
                  </w:rPr>
                  <w:t>IOWA 201</w:t>
                </w:r>
                <w:r w:rsidR="004A131F">
                  <w:rPr>
                    <w:rFonts w:ascii="Arial" w:hAnsi="Arial" w:cs="Arial"/>
                    <w:b/>
                    <w:sz w:val="16"/>
                  </w:rPr>
                  <w:t>4</w:t>
                </w:r>
                <w:r w:rsidRPr="00A12031">
                  <w:rPr>
                    <w:rFonts w:ascii="Arial" w:hAnsi="Arial" w:cs="Arial"/>
                    <w:b/>
                    <w:sz w:val="16"/>
                  </w:rPr>
                  <w:t xml:space="preserve"> </w:t>
                </w:r>
                <w:proofErr w:type="spellStart"/>
                <w:r w:rsidRPr="00A12031">
                  <w:rPr>
                    <w:rFonts w:ascii="Arial" w:hAnsi="Arial" w:cs="Arial"/>
                    <w:b/>
                    <w:sz w:val="16"/>
                  </w:rPr>
                  <w:t>CDBG</w:t>
                </w:r>
                <w:proofErr w:type="spellEnd"/>
                <w:r w:rsidRPr="00A12031">
                  <w:rPr>
                    <w:rFonts w:ascii="Arial" w:hAnsi="Arial" w:cs="Arial"/>
                    <w:b/>
                    <w:sz w:val="16"/>
                  </w:rPr>
                  <w:t xml:space="preserve"> MANAGEMENT GUIDE – APPENDIX 5</w:t>
                </w:r>
                <w:r w:rsidRPr="00A12031">
                  <w:rPr>
                    <w:rFonts w:ascii="Arial" w:hAnsi="Arial" w:cs="Arial"/>
                    <w:b/>
                    <w:sz w:val="16"/>
                  </w:rPr>
                  <w:tab/>
                </w:r>
                <w:r>
                  <w:rPr>
                    <w:rFonts w:ascii="Arial" w:hAnsi="Arial" w:cs="Arial"/>
                    <w:b/>
                    <w:sz w:val="16"/>
                  </w:rPr>
                  <w:tab/>
                </w:r>
                <w:r w:rsidRPr="004B5C2C">
                  <w:rPr>
                    <w:rFonts w:ascii="Arial Black" w:hAnsi="Arial Black" w:cs="Arial"/>
                    <w:sz w:val="16"/>
                  </w:rPr>
                  <w:t>PAGE:</w:t>
                </w:r>
                <w:r w:rsidRPr="004B5C2C">
                  <w:rPr>
                    <w:rFonts w:ascii="Arial Black" w:hAnsi="Arial Black" w:cs="Arial"/>
                    <w:sz w:val="16"/>
                  </w:rPr>
                  <w:tab/>
                </w:r>
                <w:r w:rsidR="00771B14" w:rsidRPr="004B5C2C">
                  <w:rPr>
                    <w:rFonts w:ascii="Arial Black" w:hAnsi="Arial Black" w:cs="Arial"/>
                    <w:sz w:val="16"/>
                  </w:rPr>
                  <w:fldChar w:fldCharType="begin"/>
                </w:r>
                <w:r w:rsidRPr="004B5C2C">
                  <w:rPr>
                    <w:rFonts w:ascii="Arial Black" w:hAnsi="Arial Black" w:cs="Arial"/>
                    <w:sz w:val="16"/>
                  </w:rPr>
                  <w:instrText xml:space="preserve"> PAGE   \* MERGEFORMAT </w:instrText>
                </w:r>
                <w:r w:rsidR="00771B14" w:rsidRPr="004B5C2C">
                  <w:rPr>
                    <w:rFonts w:ascii="Arial Black" w:hAnsi="Arial Black" w:cs="Arial"/>
                    <w:sz w:val="16"/>
                  </w:rPr>
                  <w:fldChar w:fldCharType="separate"/>
                </w:r>
                <w:r w:rsidR="004A131F">
                  <w:rPr>
                    <w:rFonts w:ascii="Arial Black" w:hAnsi="Arial Black" w:cs="Arial"/>
                    <w:noProof/>
                    <w:sz w:val="16"/>
                  </w:rPr>
                  <w:t>69</w:t>
                </w:r>
                <w:r w:rsidR="00771B14" w:rsidRPr="004B5C2C">
                  <w:rPr>
                    <w:rFonts w:ascii="Arial Black" w:hAnsi="Arial Black" w:cs="Arial"/>
                    <w:sz w:val="16"/>
                  </w:rPr>
                  <w:fldChar w:fldCharType="end"/>
                </w:r>
              </w:p>
            </w:txbxContent>
          </v:textbox>
          <w10:wrap anchorx="page" anchory="page"/>
          <w10:anchorlock/>
        </v:shape>
      </w:pict>
    </w:r>
    <w:r w:rsidR="00B20435">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5" w:rsidRDefault="00771B14">
    <w:pPr>
      <w:pStyle w:val="Footer"/>
      <w:jc w:val="right"/>
    </w:pPr>
    <w:fldSimple w:instr=" PAGE   \* MERGEFORMAT ">
      <w:r w:rsidR="00B20435">
        <w:rPr>
          <w:noProof/>
        </w:rPr>
        <w:t>1</w:t>
      </w:r>
    </w:fldSimple>
  </w:p>
  <w:p w:rsidR="00B20435" w:rsidRDefault="00B204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5" w:rsidRDefault="00771B14">
    <w:pPr>
      <w:pStyle w:val="Footer"/>
      <w:framePr w:wrap="around" w:vAnchor="text" w:hAnchor="margin" w:xAlign="right" w:y="1"/>
      <w:rPr>
        <w:rStyle w:val="PageNumber"/>
      </w:rPr>
    </w:pPr>
    <w:r>
      <w:rPr>
        <w:rStyle w:val="PageNumber"/>
      </w:rPr>
      <w:fldChar w:fldCharType="begin"/>
    </w:r>
    <w:r w:rsidR="00B20435">
      <w:rPr>
        <w:rStyle w:val="PageNumber"/>
      </w:rPr>
      <w:instrText xml:space="preserve">PAGE  </w:instrText>
    </w:r>
    <w:r>
      <w:rPr>
        <w:rStyle w:val="PageNumber"/>
      </w:rPr>
      <w:fldChar w:fldCharType="separate"/>
    </w:r>
    <w:r w:rsidR="00B20435">
      <w:rPr>
        <w:rStyle w:val="PageNumber"/>
        <w:noProof/>
      </w:rPr>
      <w:t>1</w:t>
    </w:r>
    <w:r>
      <w:rPr>
        <w:rStyle w:val="PageNumber"/>
      </w:rPr>
      <w:fldChar w:fldCharType="end"/>
    </w:r>
  </w:p>
  <w:p w:rsidR="00B20435" w:rsidRDefault="00B2043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35" w:rsidRDefault="00771B14">
    <w:pPr>
      <w:pStyle w:val="Footer"/>
      <w:ind w:right="360"/>
    </w:pPr>
    <w:r>
      <w:rPr>
        <w:noProof/>
      </w:rPr>
      <w:pict>
        <v:shapetype id="_x0000_t202" coordsize="21600,21600" o:spt="202" path="m,l,21600r21600,l21600,xe">
          <v:stroke joinstyle="miter"/>
          <v:path gradientshapeok="t" o:connecttype="rect"/>
        </v:shapetype>
        <v:shape id="_x0000_s2049" type="#_x0000_t202" style="position:absolute;margin-left:66.25pt;margin-top:746.25pt;width:477.9pt;height:23.5pt;z-index:251658240;mso-position-horizontal-relative:page;mso-position-vertical-relative:page;mso-width-relative:margin;mso-height-relative:margin" o:allowincell="f" o:allowoverlap="f" filled="f" stroked="f">
          <v:textbox style="mso-next-textbox:#_x0000_s2049">
            <w:txbxContent>
              <w:p w:rsidR="00B20435" w:rsidRPr="00DC0A52" w:rsidRDefault="00B20435" w:rsidP="009F5135">
                <w:pPr>
                  <w:pStyle w:val="Footer"/>
                  <w:pBdr>
                    <w:top w:val="single" w:sz="4" w:space="1" w:color="auto"/>
                  </w:pBdr>
                  <w:tabs>
                    <w:tab w:val="left" w:pos="8460"/>
                    <w:tab w:val="left" w:pos="9090"/>
                  </w:tabs>
                  <w:ind w:right="-180"/>
                  <w:rPr>
                    <w:rFonts w:ascii="Arial" w:hAnsi="Arial" w:cs="Arial"/>
                    <w:b/>
                    <w:sz w:val="16"/>
                  </w:rPr>
                </w:pPr>
                <w:r w:rsidRPr="00A12031">
                  <w:rPr>
                    <w:rFonts w:ascii="Arial" w:hAnsi="Arial" w:cs="Arial"/>
                    <w:b/>
                    <w:sz w:val="18"/>
                    <w:szCs w:val="18"/>
                  </w:rPr>
                  <w:t>IOWA 201</w:t>
                </w:r>
                <w:r w:rsidR="00A12031" w:rsidRPr="00A12031">
                  <w:rPr>
                    <w:rFonts w:ascii="Arial" w:hAnsi="Arial" w:cs="Arial"/>
                    <w:b/>
                    <w:sz w:val="18"/>
                    <w:szCs w:val="18"/>
                  </w:rPr>
                  <w:t>4</w:t>
                </w:r>
                <w:r w:rsidRPr="00A12031">
                  <w:rPr>
                    <w:rFonts w:ascii="Arial" w:hAnsi="Arial" w:cs="Arial"/>
                    <w:b/>
                    <w:sz w:val="18"/>
                    <w:szCs w:val="18"/>
                  </w:rPr>
                  <w:t xml:space="preserve"> CDBG MANAGEMENT GUIDE – APPENDIX 5</w:t>
                </w:r>
                <w:r w:rsidRPr="00A12031">
                  <w:rPr>
                    <w:rFonts w:ascii="Arial" w:hAnsi="Arial" w:cs="Arial"/>
                    <w:b/>
                    <w:sz w:val="18"/>
                    <w:szCs w:val="18"/>
                  </w:rPr>
                  <w:tab/>
                </w:r>
                <w:r>
                  <w:rPr>
                    <w:rFonts w:ascii="Arial" w:hAnsi="Arial" w:cs="Arial"/>
                    <w:b/>
                    <w:sz w:val="16"/>
                  </w:rPr>
                  <w:tab/>
                </w:r>
                <w:r w:rsidRPr="004B5C2C">
                  <w:rPr>
                    <w:rFonts w:ascii="Arial Black" w:hAnsi="Arial Black" w:cs="Arial"/>
                    <w:sz w:val="16"/>
                  </w:rPr>
                  <w:t>PAGE:</w:t>
                </w:r>
                <w:r w:rsidRPr="004B5C2C">
                  <w:rPr>
                    <w:rFonts w:ascii="Arial Black" w:hAnsi="Arial Black" w:cs="Arial"/>
                    <w:sz w:val="16"/>
                  </w:rPr>
                  <w:tab/>
                </w:r>
                <w:r w:rsidR="00771B14" w:rsidRPr="004B5C2C">
                  <w:rPr>
                    <w:rFonts w:ascii="Arial Black" w:hAnsi="Arial Black" w:cs="Arial"/>
                    <w:sz w:val="16"/>
                  </w:rPr>
                  <w:fldChar w:fldCharType="begin"/>
                </w:r>
                <w:r w:rsidRPr="004B5C2C">
                  <w:rPr>
                    <w:rFonts w:ascii="Arial Black" w:hAnsi="Arial Black" w:cs="Arial"/>
                    <w:sz w:val="16"/>
                  </w:rPr>
                  <w:instrText xml:space="preserve"> PAGE   \* MERGEFORMAT </w:instrText>
                </w:r>
                <w:r w:rsidR="00771B14" w:rsidRPr="004B5C2C">
                  <w:rPr>
                    <w:rFonts w:ascii="Arial Black" w:hAnsi="Arial Black" w:cs="Arial"/>
                    <w:sz w:val="16"/>
                  </w:rPr>
                  <w:fldChar w:fldCharType="separate"/>
                </w:r>
                <w:r w:rsidR="004A131F">
                  <w:rPr>
                    <w:rFonts w:ascii="Arial Black" w:hAnsi="Arial Black" w:cs="Arial"/>
                    <w:noProof/>
                    <w:sz w:val="16"/>
                  </w:rPr>
                  <w:t>87</w:t>
                </w:r>
                <w:r w:rsidR="00771B14" w:rsidRPr="004B5C2C">
                  <w:rPr>
                    <w:rFonts w:ascii="Arial Black" w:hAnsi="Arial Black" w:cs="Arial"/>
                    <w:sz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35" w:rsidRDefault="00B20435">
      <w:r>
        <w:separator/>
      </w:r>
    </w:p>
  </w:footnote>
  <w:footnote w:type="continuationSeparator" w:id="0">
    <w:p w:rsidR="00B20435" w:rsidRDefault="00B20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461"/>
    <w:multiLevelType w:val="multilevel"/>
    <w:tmpl w:val="922AF2AA"/>
    <w:lvl w:ilvl="0">
      <w:start w:val="7"/>
      <w:numFmt w:val="decimal"/>
      <w:lvlText w:val="%1"/>
      <w:lvlJc w:val="left"/>
      <w:pPr>
        <w:tabs>
          <w:tab w:val="num" w:pos="525"/>
        </w:tabs>
        <w:ind w:left="525" w:hanging="525"/>
      </w:pPr>
      <w:rPr>
        <w:rFonts w:hint="default"/>
      </w:rPr>
    </w:lvl>
    <w:lvl w:ilvl="1">
      <w:start w:val="7"/>
      <w:numFmt w:val="decimal"/>
      <w:lvlText w:val="%1.%2"/>
      <w:lvlJc w:val="left"/>
      <w:pPr>
        <w:tabs>
          <w:tab w:val="num" w:pos="1245"/>
        </w:tabs>
        <w:ind w:left="1245" w:hanging="525"/>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19E29FA"/>
    <w:multiLevelType w:val="multilevel"/>
    <w:tmpl w:val="39B42F54"/>
    <w:lvl w:ilvl="0">
      <w:start w:val="2"/>
      <w:numFmt w:val="decimal"/>
      <w:lvlText w:val="%1"/>
      <w:lvlJc w:val="left"/>
      <w:pPr>
        <w:tabs>
          <w:tab w:val="num" w:pos="465"/>
        </w:tabs>
        <w:ind w:left="465" w:hanging="465"/>
      </w:pPr>
      <w:rPr>
        <w:rFonts w:hint="default"/>
        <w:b/>
      </w:rPr>
    </w:lvl>
    <w:lvl w:ilvl="1">
      <w:start w:val="13"/>
      <w:numFmt w:val="decimalZero"/>
      <w:lvlText w:val="%1.%2"/>
      <w:lvlJc w:val="left"/>
      <w:pPr>
        <w:tabs>
          <w:tab w:val="num" w:pos="1185"/>
        </w:tabs>
        <w:ind w:left="1185" w:hanging="46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5147D55"/>
    <w:multiLevelType w:val="multilevel"/>
    <w:tmpl w:val="FC98011C"/>
    <w:lvl w:ilvl="0">
      <w:start w:val="4"/>
      <w:numFmt w:val="decimal"/>
      <w:lvlText w:val="%1"/>
      <w:lvlJc w:val="left"/>
      <w:pPr>
        <w:tabs>
          <w:tab w:val="num" w:pos="465"/>
        </w:tabs>
        <w:ind w:left="465" w:hanging="465"/>
      </w:pPr>
      <w:rPr>
        <w:rFonts w:hint="default"/>
      </w:rPr>
    </w:lvl>
    <w:lvl w:ilvl="1">
      <w:start w:val="11"/>
      <w:numFmt w:val="decimalZero"/>
      <w:lvlText w:val="%1.%2"/>
      <w:lvlJc w:val="left"/>
      <w:pPr>
        <w:tabs>
          <w:tab w:val="num" w:pos="1785"/>
        </w:tabs>
        <w:ind w:left="1785" w:hanging="465"/>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5040"/>
        </w:tabs>
        <w:ind w:left="5040" w:hanging="108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8040"/>
        </w:tabs>
        <w:ind w:left="8040" w:hanging="144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1040"/>
        </w:tabs>
        <w:ind w:left="11040" w:hanging="1800"/>
      </w:pPr>
      <w:rPr>
        <w:rFonts w:hint="default"/>
      </w:rPr>
    </w:lvl>
    <w:lvl w:ilvl="8">
      <w:start w:val="1"/>
      <w:numFmt w:val="decimal"/>
      <w:lvlText w:val="%1.%2.%3.%4.%5.%6.%7.%8.%9"/>
      <w:lvlJc w:val="left"/>
      <w:pPr>
        <w:tabs>
          <w:tab w:val="num" w:pos="12360"/>
        </w:tabs>
        <w:ind w:left="12360" w:hanging="1800"/>
      </w:pPr>
      <w:rPr>
        <w:rFonts w:hint="default"/>
      </w:rPr>
    </w:lvl>
  </w:abstractNum>
  <w:abstractNum w:abstractNumId="3">
    <w:nsid w:val="0998357B"/>
    <w:multiLevelType w:val="multilevel"/>
    <w:tmpl w:val="D25A6BD2"/>
    <w:lvl w:ilvl="0">
      <w:start w:val="2"/>
      <w:numFmt w:val="decimal"/>
      <w:lvlText w:val="%1"/>
      <w:lvlJc w:val="left"/>
      <w:pPr>
        <w:tabs>
          <w:tab w:val="num" w:pos="465"/>
        </w:tabs>
        <w:ind w:left="465" w:hanging="465"/>
      </w:pPr>
      <w:rPr>
        <w:rFonts w:hint="default"/>
      </w:rPr>
    </w:lvl>
    <w:lvl w:ilvl="1">
      <w:start w:val="13"/>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DC5D7A"/>
    <w:multiLevelType w:val="multilevel"/>
    <w:tmpl w:val="BFDE5662"/>
    <w:lvl w:ilvl="0">
      <w:start w:val="2"/>
      <w:numFmt w:val="decimal"/>
      <w:lvlText w:val="%1"/>
      <w:lvlJc w:val="left"/>
      <w:pPr>
        <w:tabs>
          <w:tab w:val="num" w:pos="465"/>
        </w:tabs>
        <w:ind w:left="465" w:hanging="465"/>
      </w:pPr>
      <w:rPr>
        <w:rFonts w:hint="default"/>
      </w:rPr>
    </w:lvl>
    <w:lvl w:ilvl="1">
      <w:start w:val="20"/>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EA0F97"/>
    <w:multiLevelType w:val="hybridMultilevel"/>
    <w:tmpl w:val="A4060DEA"/>
    <w:lvl w:ilvl="0" w:tplc="0C16077C">
      <w:start w:val="1"/>
      <w:numFmt w:val="bullet"/>
      <w:lvlText w:val=""/>
      <w:lvlJc w:val="left"/>
      <w:pPr>
        <w:tabs>
          <w:tab w:val="num" w:pos="720"/>
        </w:tabs>
        <w:ind w:left="720" w:hanging="360"/>
      </w:pPr>
      <w:rPr>
        <w:rFonts w:ascii="Symbol" w:hAnsi="Symbol" w:cs="Symbol" w:hint="default"/>
      </w:rPr>
    </w:lvl>
    <w:lvl w:ilvl="1" w:tplc="A3CE9EC4">
      <w:start w:val="1"/>
      <w:numFmt w:val="bullet"/>
      <w:lvlText w:val=""/>
      <w:lvlJc w:val="left"/>
      <w:pPr>
        <w:tabs>
          <w:tab w:val="num" w:pos="1440"/>
        </w:tabs>
        <w:ind w:left="1440" w:hanging="360"/>
      </w:pPr>
      <w:rPr>
        <w:rFonts w:ascii="Symbol" w:hAnsi="Symbol" w:cs="Symbol" w:hint="default"/>
        <w:color w:val="auto"/>
      </w:rPr>
    </w:lvl>
    <w:lvl w:ilvl="2" w:tplc="7DCA1488">
      <w:start w:val="7"/>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119253C"/>
    <w:multiLevelType w:val="hybridMultilevel"/>
    <w:tmpl w:val="5B1C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36820"/>
    <w:multiLevelType w:val="multilevel"/>
    <w:tmpl w:val="E0FA8BCC"/>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770562D"/>
    <w:multiLevelType w:val="multilevel"/>
    <w:tmpl w:val="73F29DD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FA0457"/>
    <w:multiLevelType w:val="multilevel"/>
    <w:tmpl w:val="440E2C5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AA13ED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1C3424E8"/>
    <w:multiLevelType w:val="hybridMultilevel"/>
    <w:tmpl w:val="2C401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2A1B73"/>
    <w:multiLevelType w:val="multilevel"/>
    <w:tmpl w:val="90407D7E"/>
    <w:lvl w:ilvl="0">
      <w:start w:val="10"/>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0420C08"/>
    <w:multiLevelType w:val="multilevel"/>
    <w:tmpl w:val="77F43E1C"/>
    <w:lvl w:ilvl="0">
      <w:start w:val="4"/>
      <w:numFmt w:val="decimal"/>
      <w:lvlText w:val="%1"/>
      <w:lvlJc w:val="left"/>
      <w:pPr>
        <w:tabs>
          <w:tab w:val="num" w:pos="600"/>
        </w:tabs>
        <w:ind w:left="600" w:hanging="600"/>
      </w:pPr>
      <w:rPr>
        <w:rFonts w:hint="default"/>
      </w:rPr>
    </w:lvl>
    <w:lvl w:ilvl="1">
      <w:start w:val="1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6DD7D9E"/>
    <w:multiLevelType w:val="multilevel"/>
    <w:tmpl w:val="C2E683A6"/>
    <w:lvl w:ilvl="0">
      <w:start w:val="1"/>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8A12C74"/>
    <w:multiLevelType w:val="multilevel"/>
    <w:tmpl w:val="1B88ACA0"/>
    <w:lvl w:ilvl="0">
      <w:start w:val="2"/>
      <w:numFmt w:val="decimal"/>
      <w:lvlText w:val="%1"/>
      <w:lvlJc w:val="left"/>
      <w:pPr>
        <w:tabs>
          <w:tab w:val="num" w:pos="465"/>
        </w:tabs>
        <w:ind w:left="465" w:hanging="465"/>
      </w:pPr>
      <w:rPr>
        <w:rFonts w:hint="default"/>
      </w:rPr>
    </w:lvl>
    <w:lvl w:ilvl="1">
      <w:start w:val="2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D8848EC"/>
    <w:multiLevelType w:val="multilevel"/>
    <w:tmpl w:val="7D5E0832"/>
    <w:lvl w:ilvl="0">
      <w:start w:val="1"/>
      <w:numFmt w:val="decimal"/>
      <w:lvlText w:val="%1.0"/>
      <w:lvlJc w:val="left"/>
      <w:pPr>
        <w:tabs>
          <w:tab w:val="num" w:pos="525"/>
        </w:tabs>
        <w:ind w:left="525" w:hanging="525"/>
      </w:pPr>
      <w:rPr>
        <w:rFonts w:hint="default"/>
      </w:rPr>
    </w:lvl>
    <w:lvl w:ilvl="1">
      <w:start w:val="1"/>
      <w:numFmt w:val="decimalZero"/>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2CE29F5"/>
    <w:multiLevelType w:val="multilevel"/>
    <w:tmpl w:val="933C0842"/>
    <w:lvl w:ilvl="0">
      <w:start w:val="2"/>
      <w:numFmt w:val="decimal"/>
      <w:lvlText w:val="%1"/>
      <w:lvlJc w:val="left"/>
      <w:pPr>
        <w:tabs>
          <w:tab w:val="num" w:pos="465"/>
        </w:tabs>
        <w:ind w:left="465" w:hanging="465"/>
      </w:pPr>
      <w:rPr>
        <w:rFonts w:hint="default"/>
      </w:rPr>
    </w:lvl>
    <w:lvl w:ilvl="1">
      <w:start w:val="13"/>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7A54E1D"/>
    <w:multiLevelType w:val="multilevel"/>
    <w:tmpl w:val="E0442116"/>
    <w:lvl w:ilvl="0">
      <w:start w:val="2"/>
      <w:numFmt w:val="decimal"/>
      <w:lvlText w:val="%1"/>
      <w:lvlJc w:val="left"/>
      <w:pPr>
        <w:tabs>
          <w:tab w:val="num" w:pos="585"/>
        </w:tabs>
        <w:ind w:left="585" w:hanging="585"/>
      </w:pPr>
      <w:rPr>
        <w:rFonts w:hint="default"/>
      </w:rPr>
    </w:lvl>
    <w:lvl w:ilvl="1">
      <w:start w:val="19"/>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8D318A9"/>
    <w:multiLevelType w:val="hybridMultilevel"/>
    <w:tmpl w:val="192882FC"/>
    <w:lvl w:ilvl="0" w:tplc="EDF2023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CA1488">
      <w:start w:val="7"/>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9A17454"/>
    <w:multiLevelType w:val="singleLevel"/>
    <w:tmpl w:val="FC04E2BE"/>
    <w:lvl w:ilvl="0">
      <w:start w:val="1"/>
      <w:numFmt w:val="lowerLetter"/>
      <w:lvlText w:val="%1)"/>
      <w:lvlJc w:val="left"/>
      <w:pPr>
        <w:tabs>
          <w:tab w:val="num" w:pos="2445"/>
        </w:tabs>
        <w:ind w:left="2445" w:hanging="360"/>
      </w:pPr>
      <w:rPr>
        <w:rFonts w:hint="default"/>
      </w:rPr>
    </w:lvl>
  </w:abstractNum>
  <w:abstractNum w:abstractNumId="21">
    <w:nsid w:val="4DDB0E5B"/>
    <w:multiLevelType w:val="hybridMultilevel"/>
    <w:tmpl w:val="1BAE587E"/>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EF00DBA"/>
    <w:multiLevelType w:val="multilevel"/>
    <w:tmpl w:val="85A0AB98"/>
    <w:lvl w:ilvl="0">
      <w:start w:val="2"/>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6E84B64"/>
    <w:multiLevelType w:val="multilevel"/>
    <w:tmpl w:val="F606E40E"/>
    <w:lvl w:ilvl="0">
      <w:start w:val="1"/>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D8F6E46"/>
    <w:multiLevelType w:val="multilevel"/>
    <w:tmpl w:val="766EDA8E"/>
    <w:lvl w:ilvl="0">
      <w:start w:val="2"/>
      <w:numFmt w:val="decimal"/>
      <w:lvlText w:val="%1"/>
      <w:lvlJc w:val="left"/>
      <w:pPr>
        <w:tabs>
          <w:tab w:val="num" w:pos="600"/>
        </w:tabs>
        <w:ind w:left="600" w:hanging="600"/>
      </w:pPr>
      <w:rPr>
        <w:rFonts w:hint="default"/>
      </w:rPr>
    </w:lvl>
    <w:lvl w:ilvl="1">
      <w:start w:val="29"/>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F557F27"/>
    <w:multiLevelType w:val="singleLevel"/>
    <w:tmpl w:val="89E830F8"/>
    <w:lvl w:ilvl="0">
      <w:start w:val="1"/>
      <w:numFmt w:val="lowerLetter"/>
      <w:lvlText w:val="%1)"/>
      <w:lvlJc w:val="left"/>
      <w:pPr>
        <w:tabs>
          <w:tab w:val="num" w:pos="2520"/>
        </w:tabs>
        <w:ind w:left="2520" w:hanging="360"/>
      </w:pPr>
      <w:rPr>
        <w:rFonts w:hint="default"/>
      </w:rPr>
    </w:lvl>
  </w:abstractNum>
  <w:abstractNum w:abstractNumId="26">
    <w:nsid w:val="60FB5B49"/>
    <w:multiLevelType w:val="hybridMultilevel"/>
    <w:tmpl w:val="B04E108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62051E42"/>
    <w:multiLevelType w:val="multilevel"/>
    <w:tmpl w:val="A3568FC8"/>
    <w:lvl w:ilvl="0">
      <w:start w:val="2"/>
      <w:numFmt w:val="decimal"/>
      <w:lvlText w:val="%1"/>
      <w:lvlJc w:val="left"/>
      <w:pPr>
        <w:tabs>
          <w:tab w:val="num" w:pos="465"/>
        </w:tabs>
        <w:ind w:left="465" w:hanging="465"/>
      </w:pPr>
      <w:rPr>
        <w:rFonts w:hint="default"/>
      </w:rPr>
    </w:lvl>
    <w:lvl w:ilvl="1">
      <w:start w:val="13"/>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23D7B8B"/>
    <w:multiLevelType w:val="multilevel"/>
    <w:tmpl w:val="C5BE847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8AB2F7F"/>
    <w:multiLevelType w:val="multilevel"/>
    <w:tmpl w:val="A0AEC836"/>
    <w:lvl w:ilvl="0">
      <w:start w:val="4"/>
      <w:numFmt w:val="decimal"/>
      <w:lvlText w:val="%1"/>
      <w:lvlJc w:val="left"/>
      <w:pPr>
        <w:tabs>
          <w:tab w:val="num" w:pos="465"/>
        </w:tabs>
        <w:ind w:left="465" w:hanging="465"/>
      </w:pPr>
      <w:rPr>
        <w:rFonts w:hint="default"/>
      </w:rPr>
    </w:lvl>
    <w:lvl w:ilvl="1">
      <w:start w:val="11"/>
      <w:numFmt w:val="decimalZero"/>
      <w:lvlText w:val="%1.%2"/>
      <w:lvlJc w:val="left"/>
      <w:pPr>
        <w:tabs>
          <w:tab w:val="num" w:pos="1785"/>
        </w:tabs>
        <w:ind w:left="1785" w:hanging="465"/>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5040"/>
        </w:tabs>
        <w:ind w:left="5040" w:hanging="108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8040"/>
        </w:tabs>
        <w:ind w:left="8040" w:hanging="144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1040"/>
        </w:tabs>
        <w:ind w:left="11040" w:hanging="1800"/>
      </w:pPr>
      <w:rPr>
        <w:rFonts w:hint="default"/>
      </w:rPr>
    </w:lvl>
    <w:lvl w:ilvl="8">
      <w:start w:val="1"/>
      <w:numFmt w:val="decimal"/>
      <w:lvlText w:val="%1.%2.%3.%4.%5.%6.%7.%8.%9"/>
      <w:lvlJc w:val="left"/>
      <w:pPr>
        <w:tabs>
          <w:tab w:val="num" w:pos="12360"/>
        </w:tabs>
        <w:ind w:left="12360" w:hanging="1800"/>
      </w:pPr>
      <w:rPr>
        <w:rFonts w:hint="default"/>
      </w:rPr>
    </w:lvl>
  </w:abstractNum>
  <w:abstractNum w:abstractNumId="30">
    <w:nsid w:val="6A836543"/>
    <w:multiLevelType w:val="multilevel"/>
    <w:tmpl w:val="1DDE52A0"/>
    <w:lvl w:ilvl="0">
      <w:start w:val="2"/>
      <w:numFmt w:val="decimal"/>
      <w:lvlText w:val="%1"/>
      <w:lvlJc w:val="left"/>
      <w:pPr>
        <w:tabs>
          <w:tab w:val="num" w:pos="465"/>
        </w:tabs>
        <w:ind w:left="465" w:hanging="465"/>
      </w:pPr>
      <w:rPr>
        <w:rFonts w:hint="default"/>
      </w:rPr>
    </w:lvl>
    <w:lvl w:ilvl="1">
      <w:start w:val="13"/>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D8268B1"/>
    <w:multiLevelType w:val="singleLevel"/>
    <w:tmpl w:val="15EEAB84"/>
    <w:lvl w:ilvl="0">
      <w:start w:val="1"/>
      <w:numFmt w:val="lowerLetter"/>
      <w:lvlText w:val="%1)"/>
      <w:lvlJc w:val="left"/>
      <w:pPr>
        <w:tabs>
          <w:tab w:val="num" w:pos="1800"/>
        </w:tabs>
        <w:ind w:left="1800" w:hanging="360"/>
      </w:pPr>
      <w:rPr>
        <w:rFonts w:hint="default"/>
      </w:rPr>
    </w:lvl>
  </w:abstractNum>
  <w:abstractNum w:abstractNumId="32">
    <w:nsid w:val="6F320F5A"/>
    <w:multiLevelType w:val="multilevel"/>
    <w:tmpl w:val="489C02B2"/>
    <w:lvl w:ilvl="0">
      <w:start w:val="1"/>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87B6962"/>
    <w:multiLevelType w:val="multilevel"/>
    <w:tmpl w:val="55061AC2"/>
    <w:lvl w:ilvl="0">
      <w:start w:val="10"/>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A002C2C"/>
    <w:multiLevelType w:val="multilevel"/>
    <w:tmpl w:val="B1D23E32"/>
    <w:lvl w:ilvl="0">
      <w:start w:val="1"/>
      <w:numFmt w:val="decimal"/>
      <w:lvlText w:val="%1.0"/>
      <w:lvlJc w:val="left"/>
      <w:pPr>
        <w:tabs>
          <w:tab w:val="num" w:pos="525"/>
        </w:tabs>
        <w:ind w:left="525" w:hanging="525"/>
      </w:pPr>
      <w:rPr>
        <w:rFonts w:hint="default"/>
      </w:rPr>
    </w:lvl>
    <w:lvl w:ilvl="1">
      <w:start w:val="1"/>
      <w:numFmt w:val="decimalZero"/>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B467795"/>
    <w:multiLevelType w:val="singleLevel"/>
    <w:tmpl w:val="E716B29A"/>
    <w:lvl w:ilvl="0">
      <w:start w:val="1"/>
      <w:numFmt w:val="lowerLetter"/>
      <w:lvlText w:val="%1)"/>
      <w:lvlJc w:val="left"/>
      <w:pPr>
        <w:tabs>
          <w:tab w:val="num" w:pos="2520"/>
        </w:tabs>
        <w:ind w:left="2520" w:hanging="360"/>
      </w:pPr>
      <w:rPr>
        <w:rFonts w:hint="default"/>
      </w:rPr>
    </w:lvl>
  </w:abstractNum>
  <w:num w:numId="1">
    <w:abstractNumId w:val="16"/>
  </w:num>
  <w:num w:numId="2">
    <w:abstractNumId w:val="23"/>
  </w:num>
  <w:num w:numId="3">
    <w:abstractNumId w:val="22"/>
  </w:num>
  <w:num w:numId="4">
    <w:abstractNumId w:val="13"/>
  </w:num>
  <w:num w:numId="5">
    <w:abstractNumId w:val="2"/>
  </w:num>
  <w:num w:numId="6">
    <w:abstractNumId w:val="29"/>
  </w:num>
  <w:num w:numId="7">
    <w:abstractNumId w:val="14"/>
  </w:num>
  <w:num w:numId="8">
    <w:abstractNumId w:val="32"/>
  </w:num>
  <w:num w:numId="9">
    <w:abstractNumId w:val="34"/>
  </w:num>
  <w:num w:numId="10">
    <w:abstractNumId w:val="10"/>
  </w:num>
  <w:num w:numId="11">
    <w:abstractNumId w:val="31"/>
  </w:num>
  <w:num w:numId="12">
    <w:abstractNumId w:val="12"/>
  </w:num>
  <w:num w:numId="13">
    <w:abstractNumId w:val="33"/>
  </w:num>
  <w:num w:numId="14">
    <w:abstractNumId w:val="8"/>
  </w:num>
  <w:num w:numId="15">
    <w:abstractNumId w:val="20"/>
  </w:num>
  <w:num w:numId="16">
    <w:abstractNumId w:val="25"/>
  </w:num>
  <w:num w:numId="17">
    <w:abstractNumId w:val="35"/>
  </w:num>
  <w:num w:numId="18">
    <w:abstractNumId w:val="28"/>
  </w:num>
  <w:num w:numId="19">
    <w:abstractNumId w:val="9"/>
  </w:num>
  <w:num w:numId="20">
    <w:abstractNumId w:val="7"/>
  </w:num>
  <w:num w:numId="21">
    <w:abstractNumId w:val="18"/>
  </w:num>
  <w:num w:numId="22">
    <w:abstractNumId w:val="0"/>
  </w:num>
  <w:num w:numId="23">
    <w:abstractNumId w:val="4"/>
  </w:num>
  <w:num w:numId="24">
    <w:abstractNumId w:val="15"/>
  </w:num>
  <w:num w:numId="25">
    <w:abstractNumId w:val="24"/>
  </w:num>
  <w:num w:numId="26">
    <w:abstractNumId w:val="1"/>
  </w:num>
  <w:num w:numId="27">
    <w:abstractNumId w:val="27"/>
  </w:num>
  <w:num w:numId="28">
    <w:abstractNumId w:val="17"/>
  </w:num>
  <w:num w:numId="29">
    <w:abstractNumId w:val="3"/>
  </w:num>
  <w:num w:numId="30">
    <w:abstractNumId w:val="30"/>
  </w:num>
  <w:num w:numId="31">
    <w:abstractNumId w:val="11"/>
  </w:num>
  <w:num w:numId="32">
    <w:abstractNumId w:val="5"/>
  </w:num>
  <w:num w:numId="33">
    <w:abstractNumId w:val="21"/>
  </w:num>
  <w:num w:numId="34">
    <w:abstractNumId w:val="19"/>
  </w:num>
  <w:num w:numId="35">
    <w:abstractNumId w:val="26"/>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786528"/>
    <w:rsid w:val="000112BE"/>
    <w:rsid w:val="00014FF0"/>
    <w:rsid w:val="00030D2C"/>
    <w:rsid w:val="00041819"/>
    <w:rsid w:val="00053AA4"/>
    <w:rsid w:val="00055ECE"/>
    <w:rsid w:val="00075602"/>
    <w:rsid w:val="000810E1"/>
    <w:rsid w:val="00086797"/>
    <w:rsid w:val="000C1F2E"/>
    <w:rsid w:val="000E0E20"/>
    <w:rsid w:val="000E1C75"/>
    <w:rsid w:val="000E1F56"/>
    <w:rsid w:val="000F0AA8"/>
    <w:rsid w:val="001145CA"/>
    <w:rsid w:val="0012152E"/>
    <w:rsid w:val="00124125"/>
    <w:rsid w:val="00126617"/>
    <w:rsid w:val="001425BD"/>
    <w:rsid w:val="00143351"/>
    <w:rsid w:val="001A3F65"/>
    <w:rsid w:val="001A3F66"/>
    <w:rsid w:val="001B18A7"/>
    <w:rsid w:val="001E60D5"/>
    <w:rsid w:val="001F689D"/>
    <w:rsid w:val="00270240"/>
    <w:rsid w:val="00274AA7"/>
    <w:rsid w:val="002C0C48"/>
    <w:rsid w:val="002C3F06"/>
    <w:rsid w:val="002C4EDC"/>
    <w:rsid w:val="002F0642"/>
    <w:rsid w:val="003365D6"/>
    <w:rsid w:val="00352624"/>
    <w:rsid w:val="0037393C"/>
    <w:rsid w:val="0038733F"/>
    <w:rsid w:val="003913B8"/>
    <w:rsid w:val="003A5592"/>
    <w:rsid w:val="003C0684"/>
    <w:rsid w:val="003E08E8"/>
    <w:rsid w:val="003F2210"/>
    <w:rsid w:val="003F63C5"/>
    <w:rsid w:val="004001CD"/>
    <w:rsid w:val="004330FF"/>
    <w:rsid w:val="00443CA6"/>
    <w:rsid w:val="004671AA"/>
    <w:rsid w:val="0047297C"/>
    <w:rsid w:val="004A104F"/>
    <w:rsid w:val="004A131F"/>
    <w:rsid w:val="004A25D7"/>
    <w:rsid w:val="004C0A6B"/>
    <w:rsid w:val="004C7BDC"/>
    <w:rsid w:val="004D6ECB"/>
    <w:rsid w:val="004E2197"/>
    <w:rsid w:val="00503099"/>
    <w:rsid w:val="005243B6"/>
    <w:rsid w:val="0052576E"/>
    <w:rsid w:val="00527E80"/>
    <w:rsid w:val="0057186C"/>
    <w:rsid w:val="00576D40"/>
    <w:rsid w:val="00580907"/>
    <w:rsid w:val="0058745C"/>
    <w:rsid w:val="00597EA5"/>
    <w:rsid w:val="005A2DC8"/>
    <w:rsid w:val="005B6C32"/>
    <w:rsid w:val="005B705B"/>
    <w:rsid w:val="005F6697"/>
    <w:rsid w:val="00603BA1"/>
    <w:rsid w:val="0060705D"/>
    <w:rsid w:val="00611EC5"/>
    <w:rsid w:val="0061462C"/>
    <w:rsid w:val="0063428B"/>
    <w:rsid w:val="00635D86"/>
    <w:rsid w:val="00643FA9"/>
    <w:rsid w:val="0065407B"/>
    <w:rsid w:val="0065671C"/>
    <w:rsid w:val="00661745"/>
    <w:rsid w:val="006728AD"/>
    <w:rsid w:val="00695CD2"/>
    <w:rsid w:val="006F7300"/>
    <w:rsid w:val="007059C7"/>
    <w:rsid w:val="00732F41"/>
    <w:rsid w:val="007659EE"/>
    <w:rsid w:val="007673EA"/>
    <w:rsid w:val="00771B14"/>
    <w:rsid w:val="00786528"/>
    <w:rsid w:val="007A1360"/>
    <w:rsid w:val="007B4482"/>
    <w:rsid w:val="007B4C05"/>
    <w:rsid w:val="007D3912"/>
    <w:rsid w:val="007F60DF"/>
    <w:rsid w:val="008073BC"/>
    <w:rsid w:val="00812903"/>
    <w:rsid w:val="00825373"/>
    <w:rsid w:val="00855D19"/>
    <w:rsid w:val="00881122"/>
    <w:rsid w:val="00885D86"/>
    <w:rsid w:val="008A2BF7"/>
    <w:rsid w:val="008A5662"/>
    <w:rsid w:val="008C0CC9"/>
    <w:rsid w:val="008D67A7"/>
    <w:rsid w:val="008E27EE"/>
    <w:rsid w:val="0090340B"/>
    <w:rsid w:val="0092008C"/>
    <w:rsid w:val="009269FB"/>
    <w:rsid w:val="00927B67"/>
    <w:rsid w:val="00951F01"/>
    <w:rsid w:val="009578E2"/>
    <w:rsid w:val="00961F54"/>
    <w:rsid w:val="00972354"/>
    <w:rsid w:val="00977CE3"/>
    <w:rsid w:val="00983350"/>
    <w:rsid w:val="00997BDE"/>
    <w:rsid w:val="009D00E7"/>
    <w:rsid w:val="009E7033"/>
    <w:rsid w:val="009E72D0"/>
    <w:rsid w:val="009F5135"/>
    <w:rsid w:val="00A0518B"/>
    <w:rsid w:val="00A12031"/>
    <w:rsid w:val="00A149EE"/>
    <w:rsid w:val="00A23545"/>
    <w:rsid w:val="00A41684"/>
    <w:rsid w:val="00A53E57"/>
    <w:rsid w:val="00A571A4"/>
    <w:rsid w:val="00A7210D"/>
    <w:rsid w:val="00A82F32"/>
    <w:rsid w:val="00A906F1"/>
    <w:rsid w:val="00A9252D"/>
    <w:rsid w:val="00AF2ABC"/>
    <w:rsid w:val="00AF41D7"/>
    <w:rsid w:val="00AF628C"/>
    <w:rsid w:val="00B006DC"/>
    <w:rsid w:val="00B02CD1"/>
    <w:rsid w:val="00B05CB6"/>
    <w:rsid w:val="00B11DC5"/>
    <w:rsid w:val="00B20435"/>
    <w:rsid w:val="00B253AE"/>
    <w:rsid w:val="00B26496"/>
    <w:rsid w:val="00B45C9B"/>
    <w:rsid w:val="00B61DD4"/>
    <w:rsid w:val="00B63AA9"/>
    <w:rsid w:val="00B64FF5"/>
    <w:rsid w:val="00B654A5"/>
    <w:rsid w:val="00B8381F"/>
    <w:rsid w:val="00BA1619"/>
    <w:rsid w:val="00BA2ED8"/>
    <w:rsid w:val="00BC1C3E"/>
    <w:rsid w:val="00BC3565"/>
    <w:rsid w:val="00BD79CF"/>
    <w:rsid w:val="00BF5846"/>
    <w:rsid w:val="00C01F31"/>
    <w:rsid w:val="00C034A5"/>
    <w:rsid w:val="00C22E18"/>
    <w:rsid w:val="00C26378"/>
    <w:rsid w:val="00C365C8"/>
    <w:rsid w:val="00C402DF"/>
    <w:rsid w:val="00C70D12"/>
    <w:rsid w:val="00C868D6"/>
    <w:rsid w:val="00C906D6"/>
    <w:rsid w:val="00C91547"/>
    <w:rsid w:val="00C94A8A"/>
    <w:rsid w:val="00CA0D1B"/>
    <w:rsid w:val="00CB2E75"/>
    <w:rsid w:val="00CF6E33"/>
    <w:rsid w:val="00D07E6A"/>
    <w:rsid w:val="00D21917"/>
    <w:rsid w:val="00D21BA5"/>
    <w:rsid w:val="00D24CDB"/>
    <w:rsid w:val="00D2798A"/>
    <w:rsid w:val="00D65A64"/>
    <w:rsid w:val="00D71D62"/>
    <w:rsid w:val="00D755AA"/>
    <w:rsid w:val="00D924AD"/>
    <w:rsid w:val="00D96BC9"/>
    <w:rsid w:val="00DB1A5B"/>
    <w:rsid w:val="00DB796B"/>
    <w:rsid w:val="00E13595"/>
    <w:rsid w:val="00E30E30"/>
    <w:rsid w:val="00E6428F"/>
    <w:rsid w:val="00E718EC"/>
    <w:rsid w:val="00E846B2"/>
    <w:rsid w:val="00E85A59"/>
    <w:rsid w:val="00E908A3"/>
    <w:rsid w:val="00E971F3"/>
    <w:rsid w:val="00EA30AD"/>
    <w:rsid w:val="00EA6AAE"/>
    <w:rsid w:val="00EB1AC5"/>
    <w:rsid w:val="00EC2C05"/>
    <w:rsid w:val="00EC5563"/>
    <w:rsid w:val="00ED481F"/>
    <w:rsid w:val="00EE128E"/>
    <w:rsid w:val="00EF2BC8"/>
    <w:rsid w:val="00F009FF"/>
    <w:rsid w:val="00F00A36"/>
    <w:rsid w:val="00F01C37"/>
    <w:rsid w:val="00F0414B"/>
    <w:rsid w:val="00F06CAE"/>
    <w:rsid w:val="00F146A6"/>
    <w:rsid w:val="00F417F4"/>
    <w:rsid w:val="00F55D4C"/>
    <w:rsid w:val="00F822B8"/>
    <w:rsid w:val="00F875C9"/>
    <w:rsid w:val="00FA1027"/>
    <w:rsid w:val="00FA19A8"/>
    <w:rsid w:val="00FB3FC9"/>
    <w:rsid w:val="00FC20A8"/>
    <w:rsid w:val="00FD2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A5"/>
    <w:rPr>
      <w:sz w:val="24"/>
    </w:rPr>
  </w:style>
  <w:style w:type="paragraph" w:styleId="Heading1">
    <w:name w:val="heading 1"/>
    <w:basedOn w:val="Normal"/>
    <w:next w:val="Normal"/>
    <w:qFormat/>
    <w:rsid w:val="00D21BA5"/>
    <w:pPr>
      <w:keepNext/>
      <w:jc w:val="center"/>
      <w:outlineLvl w:val="0"/>
    </w:pPr>
    <w:rPr>
      <w:rFonts w:ascii="Arial" w:hAnsi="Arial"/>
      <w:b/>
    </w:rPr>
  </w:style>
  <w:style w:type="paragraph" w:styleId="Heading2">
    <w:name w:val="heading 2"/>
    <w:basedOn w:val="Normal"/>
    <w:next w:val="Normal"/>
    <w:qFormat/>
    <w:rsid w:val="00D21BA5"/>
    <w:pPr>
      <w:keepNext/>
      <w:outlineLvl w:val="1"/>
    </w:pPr>
    <w:rPr>
      <w:rFonts w:ascii="Arial" w:hAnsi="Arial"/>
      <w:b/>
    </w:rPr>
  </w:style>
  <w:style w:type="paragraph" w:styleId="Heading3">
    <w:name w:val="heading 3"/>
    <w:basedOn w:val="Normal"/>
    <w:next w:val="Normal"/>
    <w:qFormat/>
    <w:rsid w:val="00D21BA5"/>
    <w:pPr>
      <w:keepNext/>
      <w:jc w:val="center"/>
      <w:outlineLvl w:val="2"/>
    </w:pPr>
    <w:rPr>
      <w:rFonts w:ascii="Arial" w:hAnsi="Arial"/>
      <w:b/>
      <w:sz w:val="32"/>
    </w:rPr>
  </w:style>
  <w:style w:type="paragraph" w:styleId="Heading4">
    <w:name w:val="heading 4"/>
    <w:basedOn w:val="Normal"/>
    <w:next w:val="Normal"/>
    <w:qFormat/>
    <w:rsid w:val="00D21BA5"/>
    <w:pPr>
      <w:keepNext/>
      <w:jc w:val="center"/>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1BA5"/>
    <w:pPr>
      <w:ind w:left="525"/>
    </w:pPr>
    <w:rPr>
      <w:rFonts w:ascii="Arial" w:hAnsi="Arial"/>
    </w:rPr>
  </w:style>
  <w:style w:type="paragraph" w:styleId="BodyTextIndent2">
    <w:name w:val="Body Text Indent 2"/>
    <w:basedOn w:val="Normal"/>
    <w:rsid w:val="00D21BA5"/>
    <w:pPr>
      <w:ind w:left="1440"/>
    </w:pPr>
    <w:rPr>
      <w:rFonts w:ascii="Arial" w:hAnsi="Arial"/>
    </w:rPr>
  </w:style>
  <w:style w:type="paragraph" w:styleId="Footer">
    <w:name w:val="footer"/>
    <w:basedOn w:val="Normal"/>
    <w:link w:val="FooterChar"/>
    <w:uiPriority w:val="99"/>
    <w:rsid w:val="00D21BA5"/>
    <w:pPr>
      <w:tabs>
        <w:tab w:val="center" w:pos="4320"/>
        <w:tab w:val="right" w:pos="8640"/>
      </w:tabs>
    </w:pPr>
  </w:style>
  <w:style w:type="character" w:styleId="PageNumber">
    <w:name w:val="page number"/>
    <w:basedOn w:val="DefaultParagraphFont"/>
    <w:rsid w:val="00D21BA5"/>
  </w:style>
  <w:style w:type="paragraph" w:styleId="Header">
    <w:name w:val="header"/>
    <w:basedOn w:val="Normal"/>
    <w:link w:val="HeaderChar"/>
    <w:uiPriority w:val="99"/>
    <w:rsid w:val="00D21BA5"/>
    <w:pPr>
      <w:tabs>
        <w:tab w:val="center" w:pos="4320"/>
        <w:tab w:val="right" w:pos="8640"/>
      </w:tabs>
    </w:pPr>
  </w:style>
  <w:style w:type="character" w:styleId="CommentReference">
    <w:name w:val="annotation reference"/>
    <w:basedOn w:val="DefaultParagraphFont"/>
    <w:uiPriority w:val="99"/>
    <w:semiHidden/>
    <w:unhideWhenUsed/>
    <w:rsid w:val="00983350"/>
    <w:rPr>
      <w:sz w:val="16"/>
      <w:szCs w:val="16"/>
    </w:rPr>
  </w:style>
  <w:style w:type="paragraph" w:styleId="CommentText">
    <w:name w:val="annotation text"/>
    <w:basedOn w:val="Normal"/>
    <w:link w:val="CommentTextChar"/>
    <w:uiPriority w:val="99"/>
    <w:semiHidden/>
    <w:unhideWhenUsed/>
    <w:rsid w:val="00983350"/>
    <w:rPr>
      <w:sz w:val="20"/>
    </w:rPr>
  </w:style>
  <w:style w:type="character" w:customStyle="1" w:styleId="CommentTextChar">
    <w:name w:val="Comment Text Char"/>
    <w:basedOn w:val="DefaultParagraphFont"/>
    <w:link w:val="CommentText"/>
    <w:uiPriority w:val="99"/>
    <w:semiHidden/>
    <w:rsid w:val="00983350"/>
  </w:style>
  <w:style w:type="paragraph" w:styleId="CommentSubject">
    <w:name w:val="annotation subject"/>
    <w:basedOn w:val="CommentText"/>
    <w:next w:val="CommentText"/>
    <w:link w:val="CommentSubjectChar"/>
    <w:uiPriority w:val="99"/>
    <w:semiHidden/>
    <w:unhideWhenUsed/>
    <w:rsid w:val="00983350"/>
    <w:rPr>
      <w:b/>
      <w:bCs/>
    </w:rPr>
  </w:style>
  <w:style w:type="character" w:customStyle="1" w:styleId="CommentSubjectChar">
    <w:name w:val="Comment Subject Char"/>
    <w:basedOn w:val="CommentTextChar"/>
    <w:link w:val="CommentSubject"/>
    <w:uiPriority w:val="99"/>
    <w:semiHidden/>
    <w:rsid w:val="00983350"/>
    <w:rPr>
      <w:b/>
      <w:bCs/>
    </w:rPr>
  </w:style>
  <w:style w:type="paragraph" w:styleId="BalloonText">
    <w:name w:val="Balloon Text"/>
    <w:basedOn w:val="Normal"/>
    <w:link w:val="BalloonTextChar"/>
    <w:uiPriority w:val="99"/>
    <w:semiHidden/>
    <w:unhideWhenUsed/>
    <w:rsid w:val="00983350"/>
    <w:rPr>
      <w:rFonts w:ascii="Tahoma" w:hAnsi="Tahoma" w:cs="Tahoma"/>
      <w:sz w:val="16"/>
      <w:szCs w:val="16"/>
    </w:rPr>
  </w:style>
  <w:style w:type="character" w:customStyle="1" w:styleId="BalloonTextChar">
    <w:name w:val="Balloon Text Char"/>
    <w:basedOn w:val="DefaultParagraphFont"/>
    <w:link w:val="BalloonText"/>
    <w:uiPriority w:val="99"/>
    <w:semiHidden/>
    <w:rsid w:val="00983350"/>
    <w:rPr>
      <w:rFonts w:ascii="Tahoma" w:hAnsi="Tahoma" w:cs="Tahoma"/>
      <w:sz w:val="16"/>
      <w:szCs w:val="16"/>
    </w:rPr>
  </w:style>
  <w:style w:type="character" w:customStyle="1" w:styleId="FooterChar">
    <w:name w:val="Footer Char"/>
    <w:basedOn w:val="DefaultParagraphFont"/>
    <w:link w:val="Footer"/>
    <w:uiPriority w:val="99"/>
    <w:rsid w:val="009F5135"/>
    <w:rPr>
      <w:sz w:val="24"/>
    </w:rPr>
  </w:style>
  <w:style w:type="character" w:customStyle="1" w:styleId="HeaderChar">
    <w:name w:val="Header Char"/>
    <w:link w:val="Header"/>
    <w:uiPriority w:val="99"/>
    <w:rsid w:val="00EA30AD"/>
    <w:rPr>
      <w:sz w:val="24"/>
    </w:rPr>
  </w:style>
  <w:style w:type="paragraph" w:styleId="ListParagraph">
    <w:name w:val="List Paragraph"/>
    <w:basedOn w:val="Normal"/>
    <w:uiPriority w:val="34"/>
    <w:qFormat/>
    <w:rsid w:val="0063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F846C-A83E-4A3D-AEFD-EEC2D056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14560</Words>
  <Characters>83924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OWNER-OCCUPIED REHABILITATION ADMINISTRATIVE PLAN</vt:lpstr>
    </vt:vector>
  </TitlesOfParts>
  <Company>Iowa Dept. of Economic Dev.</Company>
  <LinksUpToDate>false</LinksUpToDate>
  <CharactersWithSpaces>98288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OWNER-OCCUPIED REHABILITATION ADMINISTRATIVE PLAN</dc:title>
  <dc:creator>terry vestal</dc:creator>
  <cp:lastModifiedBy>nwarren</cp:lastModifiedBy>
  <cp:revision>4</cp:revision>
  <cp:lastPrinted>2013-04-01T21:11:00Z</cp:lastPrinted>
  <dcterms:created xsi:type="dcterms:W3CDTF">2014-04-02T20:57:00Z</dcterms:created>
  <dcterms:modified xsi:type="dcterms:W3CDTF">2014-04-02T21:02:00Z</dcterms:modified>
</cp:coreProperties>
</file>